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B33D6" w14:textId="77777777" w:rsidR="00101EDC" w:rsidRDefault="00637C97">
      <w:pPr>
        <w:pStyle w:val="1"/>
      </w:pPr>
      <w:r>
        <w:rPr>
          <w:rFonts w:hint="eastAsia"/>
        </w:rPr>
        <w:t>Sustainable fabrication of 2D-based devices through reuse of substrates with microfabricated electrodes</w:t>
      </w:r>
    </w:p>
    <w:p w14:paraId="4ED05E5A" w14:textId="77777777" w:rsidR="00101EDC" w:rsidRDefault="00637C97">
      <w:pPr>
        <w:pStyle w:val="MainText"/>
      </w:pPr>
      <w:r>
        <w:rPr>
          <w:rFonts w:hint="eastAsia"/>
        </w:rPr>
        <w:t>Ying Zhang</w:t>
      </w:r>
      <w:r>
        <w:rPr>
          <w:rFonts w:hint="eastAsia"/>
          <w:vertAlign w:val="superscript"/>
        </w:rPr>
        <w:t>1,2</w:t>
      </w:r>
      <w:r>
        <w:rPr>
          <w:rFonts w:hint="eastAsia"/>
        </w:rPr>
        <w:t>, Yigit Sozen</w:t>
      </w:r>
      <w:r>
        <w:rPr>
          <w:rFonts w:hint="eastAsia"/>
          <w:vertAlign w:val="superscript"/>
        </w:rPr>
        <w:t>1,2</w:t>
      </w:r>
      <w:r>
        <w:rPr>
          <w:rFonts w:hint="eastAsia"/>
        </w:rPr>
        <w:t>, Esteban Zamora-Amo</w:t>
      </w:r>
      <w:r>
        <w:rPr>
          <w:rFonts w:hint="eastAsia"/>
          <w:vertAlign w:val="superscript"/>
        </w:rPr>
        <w:t>1,2</w:t>
      </w:r>
      <w:r>
        <w:rPr>
          <w:rFonts w:hint="eastAsia"/>
        </w:rPr>
        <w:t>, Thomas Pucher</w:t>
      </w:r>
      <w:r>
        <w:rPr>
          <w:rFonts w:hint="eastAsia"/>
          <w:vertAlign w:val="superscript"/>
        </w:rPr>
        <w:t>1,2</w:t>
      </w:r>
      <w:r>
        <w:rPr>
          <w:rFonts w:hint="eastAsia"/>
        </w:rPr>
        <w:t>, Nuria Jiménez-Arévalo</w:t>
      </w:r>
      <w:r>
        <w:rPr>
          <w:rFonts w:hint="eastAsia"/>
          <w:vertAlign w:val="superscript"/>
        </w:rPr>
        <w:t>1</w:t>
      </w:r>
      <w:r>
        <w:rPr>
          <w:rFonts w:hint="eastAsia"/>
        </w:rPr>
        <w:t>, Zdenek Sofer</w:t>
      </w:r>
      <w:r>
        <w:rPr>
          <w:rFonts w:hint="eastAsia"/>
          <w:vertAlign w:val="superscript"/>
        </w:rPr>
        <w:t>3</w:t>
      </w:r>
      <w:r>
        <w:rPr>
          <w:rFonts w:hint="eastAsia"/>
        </w:rPr>
        <w:t>, Yong Xie</w:t>
      </w:r>
      <w:r>
        <w:t>*</w:t>
      </w:r>
      <w:r>
        <w:rPr>
          <w:vertAlign w:val="superscript"/>
        </w:rPr>
        <w:t>1</w:t>
      </w:r>
      <w:r>
        <w:rPr>
          <w:rFonts w:hint="eastAsia"/>
          <w:vertAlign w:val="superscript"/>
        </w:rPr>
        <w:t>, 4</w:t>
      </w:r>
      <w:r>
        <w:rPr>
          <w:rFonts w:hint="eastAsia"/>
        </w:rPr>
        <w:t>, Andres Castellanos-Gomez</w:t>
      </w:r>
      <w:r>
        <w:t>*</w:t>
      </w:r>
      <w:r>
        <w:rPr>
          <w:vertAlign w:val="superscript"/>
        </w:rPr>
        <w:t>1</w:t>
      </w:r>
    </w:p>
    <w:p w14:paraId="2AC072B8" w14:textId="77777777" w:rsidR="00101EDC" w:rsidRDefault="00101EDC">
      <w:pPr>
        <w:pStyle w:val="MainText"/>
      </w:pPr>
    </w:p>
    <w:p w14:paraId="33FDD662" w14:textId="77777777" w:rsidR="00101EDC" w:rsidRDefault="00637C97">
      <w:pPr>
        <w:pStyle w:val="MainText"/>
        <w:rPr>
          <w:rFonts w:eastAsia="宋体"/>
          <w:lang w:val="en-US" w:eastAsia="zh-CN"/>
        </w:rPr>
      </w:pPr>
      <w:r>
        <w:t xml:space="preserve">Address: </w:t>
      </w:r>
      <w:r>
        <w:rPr>
          <w:vertAlign w:val="superscript"/>
        </w:rPr>
        <w:t>1</w:t>
      </w:r>
      <w:r>
        <w:rPr>
          <w:rFonts w:hint="eastAsia"/>
        </w:rPr>
        <w:t>2D Foundry research group. Instituto de Ciencia de Materiales de Madrid (ICMM-CSIC), Madrid, 28049, Spain</w:t>
      </w:r>
      <w:r>
        <w:t xml:space="preserve"> and </w:t>
      </w:r>
      <w:r>
        <w:rPr>
          <w:vertAlign w:val="superscript"/>
        </w:rPr>
        <w:t>2</w:t>
      </w:r>
      <w:r>
        <w:rPr>
          <w:rFonts w:hint="eastAsia"/>
        </w:rPr>
        <w:t>Universidad Autónoma de Madrid, Escuela de Doctorado, Madrid, 28049, Spain</w:t>
      </w:r>
      <w:r>
        <w:rPr>
          <w:rFonts w:eastAsia="宋体" w:hint="eastAsia"/>
          <w:lang w:val="en-US" w:eastAsia="zh-CN"/>
        </w:rPr>
        <w:t xml:space="preserve"> and </w:t>
      </w:r>
      <w:r>
        <w:rPr>
          <w:rFonts w:eastAsia="宋体" w:hint="eastAsia"/>
          <w:vertAlign w:val="superscript"/>
          <w:lang w:val="en-US" w:eastAsia="zh-CN"/>
        </w:rPr>
        <w:t>3</w:t>
      </w:r>
      <w:r>
        <w:rPr>
          <w:rFonts w:hint="eastAsia"/>
        </w:rPr>
        <w:t>Department of Inorganic Chemistry, University of Chemistry and Technology, Prague, Prague, Czech Republic</w:t>
      </w:r>
      <w:r>
        <w:rPr>
          <w:rFonts w:eastAsia="宋体" w:hint="eastAsia"/>
          <w:lang w:val="en-US" w:eastAsia="zh-CN"/>
        </w:rPr>
        <w:t xml:space="preserve"> and </w:t>
      </w:r>
      <w:r>
        <w:rPr>
          <w:rFonts w:eastAsia="宋体" w:hint="eastAsia"/>
          <w:vertAlign w:val="superscript"/>
          <w:lang w:val="en-US" w:eastAsia="zh-CN"/>
        </w:rPr>
        <w:t>4</w:t>
      </w:r>
      <w:r>
        <w:rPr>
          <w:rFonts w:hint="eastAsia"/>
        </w:rPr>
        <w:t>School of Advanced Materials and Nanotechnology, Xidian University, 710071 Xi</w:t>
      </w:r>
      <w:r>
        <w:rPr>
          <w:rFonts w:hint="eastAsia"/>
        </w:rPr>
        <w:t>’</w:t>
      </w:r>
      <w:r>
        <w:rPr>
          <w:rFonts w:hint="eastAsia"/>
        </w:rPr>
        <w:t>an, China</w:t>
      </w:r>
    </w:p>
    <w:p w14:paraId="2C1649C4" w14:textId="77777777" w:rsidR="00101EDC" w:rsidRDefault="00101EDC">
      <w:pPr>
        <w:pStyle w:val="MainText"/>
      </w:pPr>
    </w:p>
    <w:p w14:paraId="6E18A7B6" w14:textId="77777777" w:rsidR="00101EDC" w:rsidRDefault="00637C97">
      <w:pPr>
        <w:pStyle w:val="MainText"/>
        <w:jc w:val="left"/>
        <w:rPr>
          <w:lang w:val="es-ES"/>
        </w:rPr>
      </w:pPr>
      <w:r>
        <w:rPr>
          <w:lang w:val="es-ES"/>
        </w:rPr>
        <w:t>Email:</w:t>
      </w:r>
      <w:r>
        <w:rPr>
          <w:rFonts w:eastAsia="宋体" w:hint="eastAsia"/>
          <w:lang w:val="es-ES" w:eastAsia="zh-CN"/>
        </w:rPr>
        <w:t xml:space="preserve"> Yong Xie - </w:t>
      </w:r>
      <w:hyperlink r:id="rId6" w:history="1">
        <w:r>
          <w:rPr>
            <w:rStyle w:val="ad"/>
            <w:rFonts w:eastAsia="宋体" w:hint="eastAsia"/>
            <w:lang w:val="es-ES" w:eastAsia="zh-CN"/>
          </w:rPr>
          <w:t>yxie@xidian.edu.cn;</w:t>
        </w:r>
      </w:hyperlink>
      <w:r>
        <w:rPr>
          <w:rFonts w:eastAsia="宋体" w:hint="eastAsia"/>
          <w:lang w:val="es-ES" w:eastAsia="zh-CN"/>
        </w:rPr>
        <w:t xml:space="preserve"> Andres Castellanos-Gomez - </w:t>
      </w:r>
      <w:hyperlink r:id="rId7" w:history="1">
        <w:r>
          <w:rPr>
            <w:rStyle w:val="ad"/>
            <w:rFonts w:eastAsia="宋体" w:hint="eastAsia"/>
            <w:lang w:val="es-ES" w:eastAsia="zh-CN"/>
          </w:rPr>
          <w:t>andres.castellanos@csic.es</w:t>
        </w:r>
      </w:hyperlink>
    </w:p>
    <w:p w14:paraId="42E6E435" w14:textId="77777777" w:rsidR="00101EDC" w:rsidRDefault="00101EDC">
      <w:pPr>
        <w:pStyle w:val="MainText"/>
        <w:rPr>
          <w:lang w:val="es-ES"/>
        </w:rPr>
      </w:pPr>
    </w:p>
    <w:p w14:paraId="2ECD9F18" w14:textId="77777777" w:rsidR="00101EDC" w:rsidRDefault="00637C97">
      <w:pPr>
        <w:rPr>
          <w:rFonts w:eastAsia="宋体"/>
          <w:lang w:val="es-ES" w:eastAsia="zh-CN"/>
        </w:rPr>
      </w:pPr>
      <w:r>
        <w:rPr>
          <w:rFonts w:eastAsia="宋体" w:hint="eastAsia"/>
          <w:lang w:val="es-ES" w:eastAsia="zh-CN"/>
        </w:rPr>
        <w:br w:type="page"/>
      </w:r>
    </w:p>
    <w:p w14:paraId="215D2D65" w14:textId="5BB57658" w:rsidR="00101EDC" w:rsidRDefault="00637C97">
      <w:pPr>
        <w:pStyle w:val="MainText"/>
        <w:rPr>
          <w:lang w:val="en-US" w:eastAsia="zh-CN"/>
        </w:rPr>
      </w:pPr>
      <w:r>
        <w:rPr>
          <w:rFonts w:hint="eastAsia"/>
          <w:lang w:val="en-US" w:eastAsia="zh-CN"/>
        </w:rPr>
        <w:lastRenderedPageBreak/>
        <w:t xml:space="preserve">The mechanistic exploration was conducted under the optimized cleaning condition of ultrasonic treatment in NMP at </w:t>
      </w:r>
      <w:r>
        <w:rPr>
          <w:rFonts w:hint="eastAsia"/>
        </w:rPr>
        <w:t>50</w:t>
      </w:r>
      <w:r w:rsidR="00F44C6A">
        <w:t xml:space="preserve"> </w:t>
      </w:r>
      <w:r w:rsidRPr="00F44C6A">
        <w:t>°</w:t>
      </w:r>
      <w:r>
        <w:rPr>
          <w:rFonts w:hint="eastAsia"/>
        </w:rPr>
        <w:t>C</w:t>
      </w:r>
      <w:r>
        <w:rPr>
          <w:rFonts w:hint="eastAsia"/>
          <w:lang w:val="en-US" w:eastAsia="zh-CN"/>
        </w:rPr>
        <w:t>. To validate this choice and establish it as the standard cleaning protocol for this work, we used MoS</w:t>
      </w:r>
      <w:r>
        <w:rPr>
          <w:rFonts w:hint="eastAsia"/>
          <w:vertAlign w:val="subscript"/>
        </w:rPr>
        <w:t>2</w:t>
      </w:r>
      <w:r>
        <w:rPr>
          <w:rFonts w:hint="eastAsia"/>
          <w:lang w:val="en-US" w:eastAsia="zh-CN"/>
        </w:rPr>
        <w:t xml:space="preserve"> films on SiO</w:t>
      </w:r>
      <w:r>
        <w:rPr>
          <w:rFonts w:hint="eastAsia"/>
          <w:vertAlign w:val="subscript"/>
        </w:rPr>
        <w:t>2</w:t>
      </w:r>
      <w:r>
        <w:rPr>
          <w:rFonts w:hint="eastAsia"/>
          <w:lang w:val="en-US" w:eastAsia="zh-CN"/>
        </w:rPr>
        <w:t>/Si prepared by high-throughput mechanical exfoliation as a model system and systematically compared the cleaning performance of three commonly used organic solvents</w:t>
      </w:r>
      <w:r w:rsidR="00F44C6A">
        <w:rPr>
          <w:rFonts w:eastAsiaTheme="minorEastAsia" w:hint="eastAsia"/>
          <w:lang w:val="en-US" w:eastAsia="zh-CN"/>
        </w:rPr>
        <w:t>-</w:t>
      </w:r>
      <w:r>
        <w:rPr>
          <w:rFonts w:hint="eastAsia"/>
          <w:lang w:val="en-US" w:eastAsia="zh-CN"/>
        </w:rPr>
        <w:t>NMP, dimethyl sulfoxide (DMSO), and acetone (ACE)</w:t>
      </w:r>
      <w:r w:rsidR="00F44C6A">
        <w:rPr>
          <w:rFonts w:eastAsiaTheme="minorEastAsia" w:hint="eastAsia"/>
          <w:lang w:val="en-US" w:eastAsia="zh-CN"/>
        </w:rPr>
        <w:t>-</w:t>
      </w:r>
      <w:r>
        <w:rPr>
          <w:rFonts w:hint="eastAsia"/>
          <w:lang w:val="en-US" w:eastAsia="zh-CN"/>
        </w:rPr>
        <w:t>at different temperatures (Figure S1). All cleaning experiments were performed approximately 24 h after transferring the material onto the substrates. For NMP, most MoS</w:t>
      </w:r>
      <w:r>
        <w:rPr>
          <w:rFonts w:hint="eastAsia"/>
          <w:vertAlign w:val="subscript"/>
          <w:lang w:val="en-US" w:eastAsia="zh-CN"/>
        </w:rPr>
        <w:t>2</w:t>
      </w:r>
      <w:r>
        <w:rPr>
          <w:rFonts w:hint="eastAsia"/>
          <w:lang w:val="en-US" w:eastAsia="zh-CN"/>
        </w:rPr>
        <w:t xml:space="preserve"> flakes were removed at room temperature; when the temperature was increased to 50 </w:t>
      </w:r>
      <w:r w:rsidRPr="00F44C6A">
        <w:rPr>
          <w:lang w:val="en-US" w:eastAsia="zh-CN"/>
        </w:rPr>
        <w:t>°</w:t>
      </w:r>
      <w:r>
        <w:rPr>
          <w:rFonts w:hint="eastAsia"/>
          <w:lang w:val="en-US" w:eastAsia="zh-CN"/>
        </w:rPr>
        <w:t>C, a 15 min ultrasonic treatment was sufficient to completely remove the MoS</w:t>
      </w:r>
      <w:r>
        <w:rPr>
          <w:rFonts w:hint="eastAsia"/>
          <w:vertAlign w:val="subscript"/>
        </w:rPr>
        <w:t>2</w:t>
      </w:r>
      <w:r>
        <w:rPr>
          <w:rFonts w:hint="eastAsia"/>
          <w:lang w:val="en-US" w:eastAsia="zh-CN"/>
        </w:rPr>
        <w:t xml:space="preserve"> film, leaving virtually no visible residues. The cleaning efficiency of DMSO also improved markedly with increasing temperature, and only a small amount of residue remained at 50 </w:t>
      </w:r>
      <w:r w:rsidRPr="00F44C6A">
        <w:rPr>
          <w:lang w:val="en-US" w:eastAsia="zh-CN"/>
        </w:rPr>
        <w:t>°</w:t>
      </w:r>
      <w:r>
        <w:rPr>
          <w:rFonts w:hint="eastAsia"/>
          <w:lang w:val="en-US" w:eastAsia="zh-CN"/>
        </w:rPr>
        <w:t>C. In contrast, the performance of ACE showed only limited enhancement upon heating: even at the highest tested temperature, clear MoS</w:t>
      </w:r>
      <w:r>
        <w:rPr>
          <w:rFonts w:hint="eastAsia"/>
          <w:vertAlign w:val="subscript"/>
        </w:rPr>
        <w:t>2</w:t>
      </w:r>
      <w:r>
        <w:rPr>
          <w:rFonts w:hint="eastAsia"/>
          <w:lang w:val="en-US" w:eastAsia="zh-CN"/>
        </w:rPr>
        <w:t xml:space="preserve"> residues were still visible on the substrate surface.</w:t>
      </w:r>
    </w:p>
    <w:p w14:paraId="0EA32EB9" w14:textId="77777777" w:rsidR="00101EDC" w:rsidRDefault="00637C97">
      <w:pPr>
        <w:pStyle w:val="MainText"/>
        <w:rPr>
          <w:rFonts w:eastAsia="宋体"/>
          <w:lang w:eastAsia="zh-CN"/>
        </w:rPr>
      </w:pPr>
      <w:r>
        <w:rPr>
          <w:rFonts w:eastAsia="宋体" w:hint="eastAsia"/>
          <w:noProof/>
          <w:lang w:eastAsia="zh-CN"/>
        </w:rPr>
        <w:lastRenderedPageBreak/>
        <w:drawing>
          <wp:inline distT="0" distB="0" distL="114300" distR="114300" wp14:anchorId="5EFAA765" wp14:editId="50F4C221">
            <wp:extent cx="5753100" cy="6685280"/>
            <wp:effectExtent l="0" t="0" r="0" b="1270"/>
            <wp:docPr id="8" name="图片 8"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S1"/>
                    <pic:cNvPicPr>
                      <a:picLocks noChangeAspect="1"/>
                    </pic:cNvPicPr>
                  </pic:nvPicPr>
                  <pic:blipFill>
                    <a:blip r:embed="rId8"/>
                    <a:stretch>
                      <a:fillRect/>
                    </a:stretch>
                  </pic:blipFill>
                  <pic:spPr>
                    <a:xfrm>
                      <a:off x="0" y="0"/>
                      <a:ext cx="5753100" cy="6685280"/>
                    </a:xfrm>
                    <a:prstGeom prst="rect">
                      <a:avLst/>
                    </a:prstGeom>
                  </pic:spPr>
                </pic:pic>
              </a:graphicData>
            </a:graphic>
          </wp:inline>
        </w:drawing>
      </w:r>
    </w:p>
    <w:p w14:paraId="25441712" w14:textId="77777777" w:rsidR="00101EDC" w:rsidRDefault="00637C97">
      <w:pPr>
        <w:pStyle w:val="MainText"/>
      </w:pPr>
      <w:r>
        <w:rPr>
          <w:rFonts w:hint="eastAsia"/>
          <w:b/>
          <w:bCs/>
        </w:rPr>
        <w:t>Supplementary Figure</w:t>
      </w:r>
      <w:r>
        <w:rPr>
          <w:rFonts w:eastAsia="宋体" w:hint="eastAsia"/>
          <w:b/>
          <w:bCs/>
          <w:lang w:val="en-US" w:eastAsia="zh-CN"/>
        </w:rPr>
        <w:t xml:space="preserve"> </w:t>
      </w:r>
      <w:r>
        <w:rPr>
          <w:rFonts w:hint="eastAsia"/>
          <w:b/>
          <w:bCs/>
        </w:rPr>
        <w:t>1</w:t>
      </w:r>
      <w:r>
        <w:rPr>
          <w:rFonts w:eastAsia="宋体" w:hint="eastAsia"/>
          <w:b/>
          <w:bCs/>
          <w:lang w:val="en-US" w:eastAsia="zh-CN"/>
        </w:rPr>
        <w:t>:</w:t>
      </w:r>
      <w:r>
        <w:rPr>
          <w:rFonts w:hint="eastAsia"/>
          <w:b/>
          <w:bCs/>
        </w:rPr>
        <w:t xml:space="preserve"> </w:t>
      </w:r>
      <w:r>
        <w:rPr>
          <w:rFonts w:hint="eastAsia"/>
        </w:rPr>
        <w:t>Temperature-dependent cleaning performance of different organic solvents on high-coverage MoS</w:t>
      </w:r>
      <w:r>
        <w:rPr>
          <w:rFonts w:hint="eastAsia"/>
          <w:vertAlign w:val="subscript"/>
        </w:rPr>
        <w:t>2</w:t>
      </w:r>
      <w:r>
        <w:rPr>
          <w:rFonts w:hint="eastAsia"/>
        </w:rPr>
        <w:t xml:space="preserve"> network films.</w:t>
      </w:r>
      <w:r>
        <w:rPr>
          <w:rFonts w:eastAsia="宋体" w:hint="eastAsia"/>
          <w:lang w:val="en-US" w:eastAsia="zh-CN"/>
        </w:rPr>
        <w:t xml:space="preserve"> </w:t>
      </w:r>
      <w:r>
        <w:rPr>
          <w:rFonts w:hint="eastAsia"/>
        </w:rPr>
        <w:t>Optical micrographs of high-coverage MoS</w:t>
      </w:r>
      <w:r>
        <w:rPr>
          <w:rFonts w:hint="eastAsia"/>
          <w:vertAlign w:val="subscript"/>
        </w:rPr>
        <w:t>2</w:t>
      </w:r>
      <w:r>
        <w:rPr>
          <w:rFonts w:hint="eastAsia"/>
        </w:rPr>
        <w:t xml:space="preserve"> network films on SiO</w:t>
      </w:r>
      <w:r>
        <w:rPr>
          <w:rFonts w:hint="eastAsia"/>
          <w:vertAlign w:val="subscript"/>
        </w:rPr>
        <w:t>2</w:t>
      </w:r>
      <w:r>
        <w:rPr>
          <w:rFonts w:hint="eastAsia"/>
        </w:rPr>
        <w:t>/Si substrates prepared by high-throughput mechanical exfoliation, before and after ultrasonic cleaning at different temperatures using (a) NMP, (b) dimethyl sulfoxide (DMSO), and (c) acetone (ACE), illustrating the solvent- and temperature-dependent evolution of the film morphology.</w:t>
      </w:r>
    </w:p>
    <w:p w14:paraId="6CDDDE39" w14:textId="2ABAA3A1" w:rsidR="00101EDC" w:rsidRDefault="00637C97">
      <w:pPr>
        <w:pStyle w:val="MainText"/>
        <w:rPr>
          <w:lang w:val="en-US" w:eastAsia="zh-CN"/>
        </w:rPr>
      </w:pPr>
      <w:r>
        <w:rPr>
          <w:rFonts w:hint="eastAsia"/>
          <w:lang w:val="en-US" w:eastAsia="zh-CN"/>
        </w:rPr>
        <w:lastRenderedPageBreak/>
        <w:t>In subsequent experiments, we further evaluated the behaviour of these solvents under more practical conditions by performing two consecutive MoS</w:t>
      </w:r>
      <w:r>
        <w:rPr>
          <w:rFonts w:hint="eastAsia"/>
          <w:vertAlign w:val="subscript"/>
        </w:rPr>
        <w:t>2</w:t>
      </w:r>
      <w:r>
        <w:rPr>
          <w:rFonts w:hint="eastAsia"/>
          <w:lang w:val="en-US" w:eastAsia="zh-CN"/>
        </w:rPr>
        <w:t xml:space="preserve"> transfer</w:t>
      </w:r>
      <w:r w:rsidR="00F44C6A">
        <w:rPr>
          <w:rFonts w:eastAsiaTheme="minorEastAsia" w:hint="eastAsia"/>
          <w:lang w:val="en-US" w:eastAsia="zh-CN"/>
        </w:rPr>
        <w:t>-</w:t>
      </w:r>
      <w:r>
        <w:rPr>
          <w:rFonts w:hint="eastAsia"/>
          <w:lang w:val="en-US" w:eastAsia="zh-CN"/>
        </w:rPr>
        <w:t>cleaning cycles on the same pair of electrodes, in order to probe the effect of cross-usage and residence time. The first cleaning step was carried out on the day of MoS</w:t>
      </w:r>
      <w:r>
        <w:rPr>
          <w:rFonts w:hint="eastAsia"/>
          <w:vertAlign w:val="subscript"/>
        </w:rPr>
        <w:t>2</w:t>
      </w:r>
      <w:r>
        <w:rPr>
          <w:rFonts w:hint="eastAsia"/>
          <w:lang w:val="en-US" w:eastAsia="zh-CN"/>
        </w:rPr>
        <w:t xml:space="preserve"> transfer, while the second after a second transfer followed by three days of storage. The corresponding optical comparisons before and after cleaning are shown in Figure S2 (DMSO as the initial solvent) and Figure S3 (ACE as the initial solvent). When MoS</w:t>
      </w:r>
      <w:r>
        <w:rPr>
          <w:rFonts w:hint="eastAsia"/>
          <w:vertAlign w:val="subscript"/>
        </w:rPr>
        <w:t>2</w:t>
      </w:r>
      <w:r>
        <w:rPr>
          <w:rFonts w:hint="eastAsia"/>
          <w:lang w:val="en-US" w:eastAsia="zh-CN"/>
        </w:rPr>
        <w:t xml:space="preserve"> was cleaned on the day of transfer (</w:t>
      </w:r>
      <w:r w:rsidRPr="00F44C6A">
        <w:rPr>
          <w:lang w:val="en-US" w:eastAsia="zh-CN"/>
        </w:rPr>
        <w:t>“</w:t>
      </w:r>
      <w:r>
        <w:rPr>
          <w:rFonts w:hint="eastAsia"/>
          <w:lang w:val="en-US" w:eastAsia="zh-CN"/>
        </w:rPr>
        <w:t>fresh</w:t>
      </w:r>
      <w:r w:rsidRPr="00F44C6A">
        <w:rPr>
          <w:lang w:val="en-US" w:eastAsia="zh-CN"/>
        </w:rPr>
        <w:t>”</w:t>
      </w:r>
      <w:r>
        <w:rPr>
          <w:rFonts w:hint="eastAsia"/>
          <w:lang w:val="en-US" w:eastAsia="zh-CN"/>
        </w:rPr>
        <w:t xml:space="preserve"> flakes), both DMSO and ACE removed the film reasonably well, leaving only minor residues. However, cross-cleaning did not provide any noticeable improvement in removing the remaining MoS</w:t>
      </w:r>
      <w:r>
        <w:rPr>
          <w:rFonts w:hint="eastAsia"/>
          <w:vertAlign w:val="subscript"/>
        </w:rPr>
        <w:t>2</w:t>
      </w:r>
      <w:r>
        <w:rPr>
          <w:rFonts w:hint="eastAsia"/>
          <w:lang w:val="en-US" w:eastAsia="zh-CN"/>
        </w:rPr>
        <w:t xml:space="preserve"> (ACE after DMSO and DMSO after ACE). For samples left on the electrodes for three days, the cleaning efficiency of both DMSO and ACE decreased significantly, and even an additional cleaning step in NMP could not achieve complete removal of the residual MoS</w:t>
      </w:r>
      <w:r>
        <w:rPr>
          <w:rFonts w:hint="eastAsia"/>
          <w:vertAlign w:val="subscript"/>
        </w:rPr>
        <w:t>2</w:t>
      </w:r>
      <w:r>
        <w:rPr>
          <w:rFonts w:hint="eastAsia"/>
          <w:lang w:val="en-US" w:eastAsia="zh-CN"/>
        </w:rPr>
        <w:t xml:space="preserve">, indicating that DMSO and ACE are markedly less effective for </w:t>
      </w:r>
      <w:r>
        <w:rPr>
          <w:rFonts w:hint="eastAsia"/>
          <w:lang w:val="en-US" w:eastAsia="zh-CN"/>
        </w:rPr>
        <w:t>“</w:t>
      </w:r>
      <w:r>
        <w:rPr>
          <w:rFonts w:hint="eastAsia"/>
          <w:lang w:val="en-US" w:eastAsia="zh-CN"/>
        </w:rPr>
        <w:t>non-fresh</w:t>
      </w:r>
      <w:r>
        <w:rPr>
          <w:rFonts w:hint="eastAsia"/>
          <w:lang w:val="en-US" w:eastAsia="zh-CN"/>
        </w:rPr>
        <w:t>”</w:t>
      </w:r>
      <w:r>
        <w:rPr>
          <w:rFonts w:hint="eastAsia"/>
          <w:lang w:val="en-US" w:eastAsia="zh-CN"/>
        </w:rPr>
        <w:t xml:space="preserve"> flakes. In contrast, the high-coverage MoS</w:t>
      </w:r>
      <w:r>
        <w:rPr>
          <w:rFonts w:hint="eastAsia"/>
          <w:vertAlign w:val="subscript"/>
        </w:rPr>
        <w:t>2</w:t>
      </w:r>
      <w:r>
        <w:rPr>
          <w:rFonts w:eastAsia="宋体" w:hint="eastAsia"/>
          <w:vertAlign w:val="subscript"/>
          <w:lang w:val="en-US" w:eastAsia="zh-CN"/>
        </w:rPr>
        <w:t xml:space="preserve"> </w:t>
      </w:r>
      <w:r>
        <w:rPr>
          <w:rFonts w:hint="eastAsia"/>
          <w:lang w:val="en-US" w:eastAsia="zh-CN"/>
        </w:rPr>
        <w:t xml:space="preserve">film shown in Figure 1(c) was cleaned directly using NMP after the sample had been left for a certain period, and a nearly residue-free surface was still obtained, demonstrating that NMP maintains high cleaning efficiency regardless of residence time. Therefore, despite their partial effectiveness, the cleaning  capability of DMSO and ACE are overall inferior to that of NMP. Based on these results, unless otherwise specified, all subsequent experiments employ ultrasonic cleaning in NMP at 50 </w:t>
      </w:r>
      <w:r w:rsidRPr="00F44C6A">
        <w:rPr>
          <w:lang w:val="en-US" w:eastAsia="zh-CN"/>
        </w:rPr>
        <w:t>°</w:t>
      </w:r>
      <w:r>
        <w:rPr>
          <w:rFonts w:hint="eastAsia"/>
          <w:lang w:val="en-US" w:eastAsia="zh-CN"/>
        </w:rPr>
        <w:t>C as the standard protocol.</w:t>
      </w:r>
    </w:p>
    <w:p w14:paraId="16A31198" w14:textId="77777777" w:rsidR="00101EDC" w:rsidRDefault="00637C97">
      <w:pPr>
        <w:rPr>
          <w:lang w:eastAsia="zh-CN"/>
        </w:rPr>
      </w:pPr>
      <w:r>
        <w:rPr>
          <w:rFonts w:hint="eastAsia"/>
          <w:lang w:eastAsia="zh-CN"/>
        </w:rPr>
        <w:br w:type="page"/>
      </w:r>
    </w:p>
    <w:p w14:paraId="08E6A274" w14:textId="77777777" w:rsidR="00101EDC" w:rsidRDefault="00637C97">
      <w:pPr>
        <w:pStyle w:val="MainText"/>
        <w:rPr>
          <w:lang w:val="en-US" w:eastAsia="zh-CN"/>
        </w:rPr>
      </w:pPr>
      <w:r>
        <w:rPr>
          <w:rFonts w:hint="eastAsia"/>
          <w:noProof/>
          <w:lang w:val="en-US" w:eastAsia="zh-CN"/>
        </w:rPr>
        <w:lastRenderedPageBreak/>
        <w:drawing>
          <wp:inline distT="0" distB="0" distL="114300" distR="114300" wp14:anchorId="58C8502B" wp14:editId="17B855D8">
            <wp:extent cx="5753100" cy="2958465"/>
            <wp:effectExtent l="0" t="0" r="0" b="3810"/>
            <wp:docPr id="9" name="图片 9"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S2"/>
                    <pic:cNvPicPr>
                      <a:picLocks noChangeAspect="1"/>
                    </pic:cNvPicPr>
                  </pic:nvPicPr>
                  <pic:blipFill>
                    <a:blip r:embed="rId9"/>
                    <a:stretch>
                      <a:fillRect/>
                    </a:stretch>
                  </pic:blipFill>
                  <pic:spPr>
                    <a:xfrm>
                      <a:off x="0" y="0"/>
                      <a:ext cx="5753100" cy="2958465"/>
                    </a:xfrm>
                    <a:prstGeom prst="rect">
                      <a:avLst/>
                    </a:prstGeom>
                  </pic:spPr>
                </pic:pic>
              </a:graphicData>
            </a:graphic>
          </wp:inline>
        </w:drawing>
      </w:r>
    </w:p>
    <w:p w14:paraId="12F2F264" w14:textId="77777777" w:rsidR="00101EDC" w:rsidRDefault="00637C97">
      <w:pPr>
        <w:pStyle w:val="MainText"/>
        <w:rPr>
          <w:lang w:val="en-US" w:eastAsia="zh-CN"/>
        </w:rPr>
      </w:pPr>
      <w:r>
        <w:rPr>
          <w:rFonts w:hint="eastAsia"/>
          <w:b/>
          <w:bCs/>
          <w:lang w:val="en-US" w:eastAsia="zh-CN"/>
        </w:rPr>
        <w:t xml:space="preserve">Supplementary Figure 2: </w:t>
      </w:r>
      <w:r>
        <w:rPr>
          <w:rFonts w:hint="eastAsia"/>
          <w:lang w:val="en-US" w:eastAsia="zh-CN"/>
        </w:rPr>
        <w:t>Optical microscope images comparing the electrode surface before and after ultrasonic cleaning with dimethyl sulfoxide (DMSO) on an electrode with transferred MoS</w:t>
      </w:r>
      <w:r>
        <w:rPr>
          <w:rFonts w:hint="eastAsia"/>
          <w:vertAlign w:val="subscript"/>
          <w:lang w:val="en-US" w:eastAsia="zh-CN"/>
        </w:rPr>
        <w:t>2</w:t>
      </w:r>
      <w:r>
        <w:rPr>
          <w:rFonts w:hint="eastAsia"/>
          <w:lang w:val="en-US" w:eastAsia="zh-CN"/>
        </w:rPr>
        <w:t>. (a) Electrode image before cleaning after the first MoS</w:t>
      </w:r>
      <w:r>
        <w:rPr>
          <w:rFonts w:hint="eastAsia"/>
          <w:vertAlign w:val="subscript"/>
          <w:lang w:val="en-US" w:eastAsia="zh-CN"/>
        </w:rPr>
        <w:t>2</w:t>
      </w:r>
      <w:r>
        <w:rPr>
          <w:rFonts w:hint="eastAsia"/>
          <w:lang w:val="en-US" w:eastAsia="zh-CN"/>
        </w:rPr>
        <w:t xml:space="preserve"> transfer; channel width is 5 </w:t>
      </w:r>
      <w:r w:rsidRPr="00F44C6A">
        <w:rPr>
          <w:lang w:val="en-US" w:eastAsia="zh-CN"/>
        </w:rPr>
        <w:t>μ</w:t>
      </w:r>
      <w:r>
        <w:rPr>
          <w:rFonts w:hint="eastAsia"/>
          <w:lang w:val="en-US" w:eastAsia="zh-CN"/>
        </w:rPr>
        <w:t>m. (b) Electrode image after 30 minutes of ultrasonic cleaning with DMSO on the day of transfer. (c) Electrode image following an additional 30-minute ultrasonic cleaning with acetone (ACE). (d) Electrode image before cleaning after the second MoS</w:t>
      </w:r>
      <w:r w:rsidRPr="00F44C6A">
        <w:rPr>
          <w:rFonts w:hint="eastAsia"/>
          <w:vertAlign w:val="subscript"/>
          <w:lang w:val="en-US" w:eastAsia="zh-CN"/>
        </w:rPr>
        <w:t>2</w:t>
      </w:r>
      <w:r>
        <w:rPr>
          <w:rFonts w:hint="eastAsia"/>
          <w:lang w:val="en-US" w:eastAsia="zh-CN"/>
        </w:rPr>
        <w:t xml:space="preserve"> transfer. (e) Electrode image after 30 minutes of ultrasonic cleaning with DMSO performed 3 days post-transfer. (f) Electrode image after a subsequent 30-minute ultrasonic cleaning with NMP. Elongated scratches visible in the images are attributed to the ultrasonic cleaning process.</w:t>
      </w:r>
    </w:p>
    <w:p w14:paraId="0D49AD4A" w14:textId="77777777" w:rsidR="00101EDC" w:rsidRDefault="00637C97">
      <w:pPr>
        <w:rPr>
          <w:lang w:eastAsia="zh-CN"/>
        </w:rPr>
      </w:pPr>
      <w:r>
        <w:rPr>
          <w:rFonts w:hint="eastAsia"/>
          <w:lang w:eastAsia="zh-CN"/>
        </w:rPr>
        <w:br w:type="page"/>
      </w:r>
    </w:p>
    <w:p w14:paraId="5E89A3E2" w14:textId="77777777" w:rsidR="00101EDC" w:rsidRDefault="00637C97">
      <w:pPr>
        <w:pStyle w:val="MainText"/>
        <w:rPr>
          <w:lang w:eastAsia="zh-CN"/>
        </w:rPr>
      </w:pPr>
      <w:r>
        <w:rPr>
          <w:rFonts w:hint="eastAsia"/>
          <w:noProof/>
          <w:lang w:eastAsia="zh-CN"/>
        </w:rPr>
        <w:lastRenderedPageBreak/>
        <w:drawing>
          <wp:inline distT="0" distB="0" distL="114300" distR="114300" wp14:anchorId="15C1F93E" wp14:editId="4D8374B9">
            <wp:extent cx="5753100" cy="2958465"/>
            <wp:effectExtent l="0" t="0" r="0" b="3810"/>
            <wp:docPr id="10" name="图片 10"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3"/>
                    <pic:cNvPicPr>
                      <a:picLocks noChangeAspect="1"/>
                    </pic:cNvPicPr>
                  </pic:nvPicPr>
                  <pic:blipFill>
                    <a:blip r:embed="rId10"/>
                    <a:stretch>
                      <a:fillRect/>
                    </a:stretch>
                  </pic:blipFill>
                  <pic:spPr>
                    <a:xfrm>
                      <a:off x="0" y="0"/>
                      <a:ext cx="5753100" cy="2958465"/>
                    </a:xfrm>
                    <a:prstGeom prst="rect">
                      <a:avLst/>
                    </a:prstGeom>
                  </pic:spPr>
                </pic:pic>
              </a:graphicData>
            </a:graphic>
          </wp:inline>
        </w:drawing>
      </w:r>
    </w:p>
    <w:p w14:paraId="6160F130" w14:textId="77777777" w:rsidR="00101EDC" w:rsidRDefault="00637C97">
      <w:pPr>
        <w:pStyle w:val="MainText"/>
        <w:rPr>
          <w:lang w:eastAsia="zh-CN"/>
        </w:rPr>
      </w:pPr>
      <w:r>
        <w:rPr>
          <w:rFonts w:hint="eastAsia"/>
          <w:b/>
          <w:bCs/>
          <w:lang w:eastAsia="zh-CN"/>
        </w:rPr>
        <w:t xml:space="preserve">Supplementary Figure </w:t>
      </w:r>
      <w:r>
        <w:rPr>
          <w:rFonts w:hint="eastAsia"/>
          <w:b/>
          <w:bCs/>
          <w:lang w:val="en-US" w:eastAsia="zh-CN"/>
        </w:rPr>
        <w:t>3</w:t>
      </w:r>
      <w:r>
        <w:rPr>
          <w:rFonts w:hint="eastAsia"/>
          <w:b/>
          <w:bCs/>
          <w:lang w:eastAsia="zh-CN"/>
        </w:rPr>
        <w:t xml:space="preserve">: </w:t>
      </w:r>
      <w:r>
        <w:rPr>
          <w:rFonts w:hint="eastAsia"/>
          <w:lang w:eastAsia="zh-CN"/>
        </w:rPr>
        <w:t>Optical microscope images showing the electrode surface before and after ultrasonic cleaning with ACE on an electrode with transferred MoS</w:t>
      </w:r>
      <w:r w:rsidRPr="00F44C6A">
        <w:rPr>
          <w:rFonts w:hint="eastAsia"/>
          <w:vertAlign w:val="subscript"/>
          <w:lang w:eastAsia="zh-CN"/>
        </w:rPr>
        <w:t>2</w:t>
      </w:r>
      <w:r>
        <w:rPr>
          <w:rFonts w:hint="eastAsia"/>
          <w:lang w:eastAsia="zh-CN"/>
        </w:rPr>
        <w:t>. (a) Electrode image before cleaning following the first MoS</w:t>
      </w:r>
      <w:r w:rsidRPr="00F44C6A">
        <w:rPr>
          <w:rFonts w:hint="eastAsia"/>
          <w:vertAlign w:val="subscript"/>
          <w:lang w:eastAsia="zh-CN"/>
        </w:rPr>
        <w:t>2</w:t>
      </w:r>
      <w:r>
        <w:rPr>
          <w:rFonts w:hint="eastAsia"/>
          <w:lang w:eastAsia="zh-CN"/>
        </w:rPr>
        <w:t xml:space="preserve"> transfer; channel width is 7 </w:t>
      </w:r>
      <w:r w:rsidRPr="00F44C6A">
        <w:rPr>
          <w:lang w:eastAsia="zh-CN"/>
        </w:rPr>
        <w:t>μ</w:t>
      </w:r>
      <w:r>
        <w:rPr>
          <w:rFonts w:hint="eastAsia"/>
          <w:lang w:eastAsia="zh-CN"/>
        </w:rPr>
        <w:t>m. (b) Electrode image after 30 minutes of ultrasonic cleaning with ACE on the day of transfer. (c) Electrode image after an additional 30 minutes of ultrasonic cleaning with DMSO. (d) Electrode image before cleaning following the second MoS</w:t>
      </w:r>
      <w:r w:rsidRPr="00F44C6A">
        <w:rPr>
          <w:rFonts w:hint="eastAsia"/>
          <w:vertAlign w:val="subscript"/>
          <w:lang w:eastAsia="zh-CN"/>
        </w:rPr>
        <w:t>2</w:t>
      </w:r>
      <w:r>
        <w:rPr>
          <w:rFonts w:hint="eastAsia"/>
          <w:lang w:eastAsia="zh-CN"/>
        </w:rPr>
        <w:t xml:space="preserve"> transfer. (e) Electrode image after 30 minutes of ultrasonic cleaning with ACE performed 3 days post-transfer. (f) Electrode image after a subsequent 30 minutes of ultrasonic cleaning with NMP. Elongated scratches visible in the images are attributed to the ultrasonic cleaning process.</w:t>
      </w:r>
    </w:p>
    <w:p w14:paraId="5F11A157" w14:textId="77777777" w:rsidR="00101EDC" w:rsidRDefault="00101EDC">
      <w:pPr>
        <w:pStyle w:val="MainText"/>
        <w:rPr>
          <w:lang w:eastAsia="zh-CN"/>
        </w:rPr>
      </w:pPr>
    </w:p>
    <w:p w14:paraId="42677DD1" w14:textId="77777777" w:rsidR="00101EDC" w:rsidRDefault="00637C97">
      <w:pPr>
        <w:rPr>
          <w:lang w:eastAsia="zh-CN"/>
        </w:rPr>
      </w:pPr>
      <w:r>
        <w:rPr>
          <w:rFonts w:hint="eastAsia"/>
          <w:lang w:eastAsia="zh-CN"/>
        </w:rPr>
        <w:br w:type="page"/>
      </w:r>
    </w:p>
    <w:p w14:paraId="17529465" w14:textId="77777777" w:rsidR="00101EDC" w:rsidRDefault="00637C97">
      <w:pPr>
        <w:pStyle w:val="MainText"/>
        <w:rPr>
          <w:lang w:eastAsia="zh-CN"/>
        </w:rPr>
      </w:pPr>
      <w:r>
        <w:rPr>
          <w:rFonts w:hint="eastAsia"/>
          <w:noProof/>
          <w:lang w:eastAsia="zh-CN"/>
        </w:rPr>
        <w:lastRenderedPageBreak/>
        <w:drawing>
          <wp:inline distT="0" distB="0" distL="114300" distR="114300" wp14:anchorId="4721B5B2" wp14:editId="73445B5B">
            <wp:extent cx="5760085" cy="2231390"/>
            <wp:effectExtent l="0" t="0" r="2540" b="6985"/>
            <wp:docPr id="2" name="图片 2" descr="Fig.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8"/>
                    <pic:cNvPicPr>
                      <a:picLocks noChangeAspect="1"/>
                    </pic:cNvPicPr>
                  </pic:nvPicPr>
                  <pic:blipFill>
                    <a:blip r:embed="rId11"/>
                    <a:stretch>
                      <a:fillRect/>
                    </a:stretch>
                  </pic:blipFill>
                  <pic:spPr>
                    <a:xfrm>
                      <a:off x="0" y="0"/>
                      <a:ext cx="5760085" cy="2231390"/>
                    </a:xfrm>
                    <a:prstGeom prst="rect">
                      <a:avLst/>
                    </a:prstGeom>
                  </pic:spPr>
                </pic:pic>
              </a:graphicData>
            </a:graphic>
          </wp:inline>
        </w:drawing>
      </w:r>
    </w:p>
    <w:p w14:paraId="56139585" w14:textId="77777777" w:rsidR="00101EDC" w:rsidRDefault="00637C97">
      <w:pPr>
        <w:pStyle w:val="MainText"/>
        <w:rPr>
          <w:lang w:eastAsia="zh-CN"/>
        </w:rPr>
      </w:pPr>
      <w:r>
        <w:rPr>
          <w:rFonts w:hint="eastAsia"/>
          <w:b/>
          <w:bCs/>
          <w:lang w:eastAsia="zh-CN"/>
        </w:rPr>
        <w:t>Supplementary Figur</w:t>
      </w:r>
      <w:r w:rsidRPr="007442E1">
        <w:rPr>
          <w:rFonts w:hint="eastAsia"/>
          <w:b/>
          <w:bCs/>
          <w:lang w:eastAsia="zh-CN"/>
        </w:rPr>
        <w:t xml:space="preserve">e </w:t>
      </w:r>
      <w:r w:rsidRPr="007442E1">
        <w:rPr>
          <w:rFonts w:hint="eastAsia"/>
          <w:b/>
          <w:bCs/>
          <w:lang w:val="en-US" w:eastAsia="zh-CN"/>
        </w:rPr>
        <w:t>4:</w:t>
      </w:r>
      <w:r w:rsidRPr="007442E1">
        <w:rPr>
          <w:rFonts w:hint="eastAsia"/>
          <w:lang w:eastAsia="zh-CN"/>
        </w:rPr>
        <w:t xml:space="preserve"> </w:t>
      </w:r>
      <w:r>
        <w:rPr>
          <w:rFonts w:hint="eastAsia"/>
          <w:lang w:eastAsia="zh-CN"/>
        </w:rPr>
        <w:t>Macroscopic images of CVD-grown monolayer MoS</w:t>
      </w:r>
      <w:r>
        <w:rPr>
          <w:rFonts w:hint="eastAsia"/>
          <w:vertAlign w:val="subscript"/>
          <w:lang w:val="en-US" w:eastAsia="zh-CN"/>
        </w:rPr>
        <w:t>2</w:t>
      </w:r>
      <w:r>
        <w:rPr>
          <w:rFonts w:hint="eastAsia"/>
          <w:lang w:eastAsia="zh-CN"/>
        </w:rPr>
        <w:t xml:space="preserve"> flakes before and after cleaning.</w:t>
      </w:r>
    </w:p>
    <w:p w14:paraId="485BFD50" w14:textId="77777777" w:rsidR="00101EDC" w:rsidRDefault="00637C97">
      <w:pPr>
        <w:rPr>
          <w:lang w:eastAsia="zh-CN"/>
        </w:rPr>
      </w:pPr>
      <w:r>
        <w:rPr>
          <w:rFonts w:hint="eastAsia"/>
          <w:lang w:eastAsia="zh-CN"/>
        </w:rPr>
        <w:br w:type="page"/>
      </w:r>
    </w:p>
    <w:p w14:paraId="0C11B26B" w14:textId="77777777" w:rsidR="00101EDC" w:rsidRDefault="00637C97">
      <w:pPr>
        <w:pStyle w:val="MainText"/>
        <w:rPr>
          <w:lang w:eastAsia="zh-CN"/>
        </w:rPr>
      </w:pPr>
      <w:r>
        <w:rPr>
          <w:rFonts w:hint="eastAsia"/>
          <w:noProof/>
          <w:lang w:eastAsia="zh-CN"/>
        </w:rPr>
        <w:lastRenderedPageBreak/>
        <w:drawing>
          <wp:inline distT="0" distB="0" distL="114300" distR="114300" wp14:anchorId="2071AF44" wp14:editId="445D8B42">
            <wp:extent cx="5753100" cy="1999615"/>
            <wp:effectExtent l="0" t="0" r="0" b="635"/>
            <wp:docPr id="12" name="图片 12"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S4"/>
                    <pic:cNvPicPr>
                      <a:picLocks noChangeAspect="1"/>
                    </pic:cNvPicPr>
                  </pic:nvPicPr>
                  <pic:blipFill>
                    <a:blip r:embed="rId12"/>
                    <a:stretch>
                      <a:fillRect/>
                    </a:stretch>
                  </pic:blipFill>
                  <pic:spPr>
                    <a:xfrm>
                      <a:off x="0" y="0"/>
                      <a:ext cx="5753100" cy="1999615"/>
                    </a:xfrm>
                    <a:prstGeom prst="rect">
                      <a:avLst/>
                    </a:prstGeom>
                  </pic:spPr>
                </pic:pic>
              </a:graphicData>
            </a:graphic>
          </wp:inline>
        </w:drawing>
      </w:r>
    </w:p>
    <w:p w14:paraId="1DF669DF" w14:textId="77777777" w:rsidR="00101EDC" w:rsidRDefault="00637C97">
      <w:pPr>
        <w:pStyle w:val="MainText"/>
        <w:rPr>
          <w:lang w:eastAsia="zh-CN"/>
        </w:rPr>
      </w:pPr>
      <w:r>
        <w:rPr>
          <w:rFonts w:hint="eastAsia"/>
          <w:b/>
          <w:bCs/>
          <w:lang w:eastAsia="zh-CN"/>
        </w:rPr>
        <w:t xml:space="preserve">Supplementary Figure </w:t>
      </w:r>
      <w:r>
        <w:rPr>
          <w:rFonts w:hint="eastAsia"/>
          <w:b/>
          <w:bCs/>
          <w:lang w:val="en-US" w:eastAsia="zh-CN"/>
        </w:rPr>
        <w:t>5</w:t>
      </w:r>
      <w:r>
        <w:rPr>
          <w:rFonts w:hint="eastAsia"/>
          <w:b/>
          <w:bCs/>
          <w:lang w:eastAsia="zh-CN"/>
        </w:rPr>
        <w:t>:</w:t>
      </w:r>
      <w:r>
        <w:rPr>
          <w:rFonts w:hint="eastAsia"/>
          <w:lang w:eastAsia="zh-CN"/>
        </w:rPr>
        <w:t xml:space="preserve"> Macroscopic and optical microscopy images of the electrode-patterned SiO</w:t>
      </w:r>
      <w:r>
        <w:rPr>
          <w:rFonts w:hint="eastAsia"/>
          <w:vertAlign w:val="subscript"/>
          <w:lang w:eastAsia="zh-CN"/>
        </w:rPr>
        <w:t>2</w:t>
      </w:r>
      <w:r>
        <w:rPr>
          <w:rFonts w:hint="eastAsia"/>
          <w:lang w:eastAsia="zh-CN"/>
        </w:rPr>
        <w:t>/Si substrate used for electrical characterization in the main text, shown before and after the cleaning process. The material used in this case is WSe</w:t>
      </w:r>
      <w:r>
        <w:rPr>
          <w:rFonts w:hint="eastAsia"/>
          <w:vertAlign w:val="subscript"/>
          <w:lang w:eastAsia="zh-CN"/>
        </w:rPr>
        <w:t>2</w:t>
      </w:r>
      <w:r>
        <w:rPr>
          <w:rFonts w:hint="eastAsia"/>
          <w:lang w:eastAsia="zh-CN"/>
        </w:rPr>
        <w:t xml:space="preserve">. </w:t>
      </w:r>
    </w:p>
    <w:p w14:paraId="11484FEE" w14:textId="77777777" w:rsidR="00101EDC" w:rsidRDefault="00637C97">
      <w:pPr>
        <w:rPr>
          <w:lang w:eastAsia="zh-CN"/>
        </w:rPr>
      </w:pPr>
      <w:r>
        <w:rPr>
          <w:rFonts w:hint="eastAsia"/>
          <w:lang w:eastAsia="zh-CN"/>
        </w:rPr>
        <w:br w:type="page"/>
      </w:r>
    </w:p>
    <w:p w14:paraId="1E2F0E9E" w14:textId="77777777" w:rsidR="00101EDC" w:rsidRDefault="00637C97">
      <w:pPr>
        <w:pStyle w:val="MainText"/>
        <w:rPr>
          <w:lang w:eastAsia="zh-CN"/>
        </w:rPr>
      </w:pPr>
      <w:r>
        <w:rPr>
          <w:rFonts w:hint="eastAsia"/>
          <w:noProof/>
          <w:lang w:eastAsia="zh-CN"/>
        </w:rPr>
        <w:lastRenderedPageBreak/>
        <w:drawing>
          <wp:inline distT="0" distB="0" distL="114300" distR="114300" wp14:anchorId="53B44EB9" wp14:editId="473CF0B0">
            <wp:extent cx="5753100" cy="1986280"/>
            <wp:effectExtent l="0" t="0" r="0" b="4445"/>
            <wp:docPr id="13" name="图片 13"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S5"/>
                    <pic:cNvPicPr>
                      <a:picLocks noChangeAspect="1"/>
                    </pic:cNvPicPr>
                  </pic:nvPicPr>
                  <pic:blipFill>
                    <a:blip r:embed="rId13"/>
                    <a:stretch>
                      <a:fillRect/>
                    </a:stretch>
                  </pic:blipFill>
                  <pic:spPr>
                    <a:xfrm>
                      <a:off x="0" y="0"/>
                      <a:ext cx="5753100" cy="1986280"/>
                    </a:xfrm>
                    <a:prstGeom prst="rect">
                      <a:avLst/>
                    </a:prstGeom>
                  </pic:spPr>
                </pic:pic>
              </a:graphicData>
            </a:graphic>
          </wp:inline>
        </w:drawing>
      </w:r>
    </w:p>
    <w:p w14:paraId="0E507CDF" w14:textId="77777777" w:rsidR="00101EDC" w:rsidRDefault="00637C97">
      <w:pPr>
        <w:pStyle w:val="MainText"/>
        <w:rPr>
          <w:lang w:eastAsia="zh-CN"/>
        </w:rPr>
      </w:pPr>
      <w:r>
        <w:rPr>
          <w:rFonts w:hint="eastAsia"/>
          <w:b/>
          <w:bCs/>
          <w:lang w:eastAsia="zh-CN"/>
        </w:rPr>
        <w:t xml:space="preserve">Supplementary Figure </w:t>
      </w:r>
      <w:r>
        <w:rPr>
          <w:rFonts w:hint="eastAsia"/>
          <w:b/>
          <w:bCs/>
          <w:lang w:val="en-US" w:eastAsia="zh-CN"/>
        </w:rPr>
        <w:t>6</w:t>
      </w:r>
      <w:r>
        <w:rPr>
          <w:rFonts w:hint="eastAsia"/>
          <w:b/>
          <w:bCs/>
          <w:lang w:eastAsia="zh-CN"/>
        </w:rPr>
        <w:t>:</w:t>
      </w:r>
      <w:r>
        <w:rPr>
          <w:rFonts w:hint="eastAsia"/>
          <w:lang w:eastAsia="zh-CN"/>
        </w:rPr>
        <w:t xml:space="preserve"> The macroscopic and optical microscopy images of indium tin oxide (ITO) substrates before and after cleaning. The case of MoS</w:t>
      </w:r>
      <w:r>
        <w:rPr>
          <w:rFonts w:hint="eastAsia"/>
          <w:vertAlign w:val="subscript"/>
          <w:lang w:eastAsia="zh-CN"/>
        </w:rPr>
        <w:t>2</w:t>
      </w:r>
      <w:r>
        <w:rPr>
          <w:rFonts w:hint="eastAsia"/>
          <w:lang w:eastAsia="zh-CN"/>
        </w:rPr>
        <w:t xml:space="preserve"> is presented here as a representative example.</w:t>
      </w:r>
    </w:p>
    <w:p w14:paraId="40D336B3" w14:textId="77777777" w:rsidR="00101EDC" w:rsidRDefault="00637C97">
      <w:pPr>
        <w:rPr>
          <w:lang w:eastAsia="zh-CN"/>
        </w:rPr>
      </w:pPr>
      <w:r>
        <w:rPr>
          <w:rFonts w:hint="eastAsia"/>
          <w:lang w:eastAsia="zh-CN"/>
        </w:rPr>
        <w:br w:type="page"/>
      </w:r>
    </w:p>
    <w:p w14:paraId="01E65A02" w14:textId="77777777" w:rsidR="00101EDC" w:rsidRDefault="00637C97">
      <w:pPr>
        <w:pStyle w:val="MainText"/>
        <w:rPr>
          <w:lang w:eastAsia="zh-CN"/>
        </w:rPr>
      </w:pPr>
      <w:r>
        <w:rPr>
          <w:rFonts w:hint="eastAsia"/>
          <w:noProof/>
          <w:lang w:eastAsia="zh-CN"/>
        </w:rPr>
        <w:lastRenderedPageBreak/>
        <w:drawing>
          <wp:inline distT="0" distB="0" distL="114300" distR="114300" wp14:anchorId="07EA75D8" wp14:editId="48B79425">
            <wp:extent cx="5756910" cy="3145155"/>
            <wp:effectExtent l="0" t="0" r="5715" b="7620"/>
            <wp:docPr id="14" name="图片 14" descr="Fi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S6"/>
                    <pic:cNvPicPr>
                      <a:picLocks noChangeAspect="1"/>
                    </pic:cNvPicPr>
                  </pic:nvPicPr>
                  <pic:blipFill>
                    <a:blip r:embed="rId14"/>
                    <a:stretch>
                      <a:fillRect/>
                    </a:stretch>
                  </pic:blipFill>
                  <pic:spPr>
                    <a:xfrm>
                      <a:off x="0" y="0"/>
                      <a:ext cx="5756910" cy="3145155"/>
                    </a:xfrm>
                    <a:prstGeom prst="rect">
                      <a:avLst/>
                    </a:prstGeom>
                  </pic:spPr>
                </pic:pic>
              </a:graphicData>
            </a:graphic>
          </wp:inline>
        </w:drawing>
      </w:r>
    </w:p>
    <w:p w14:paraId="7D179E31" w14:textId="77777777" w:rsidR="00101EDC" w:rsidRDefault="00637C97">
      <w:pPr>
        <w:pStyle w:val="MainText"/>
        <w:rPr>
          <w:lang w:eastAsia="zh-CN"/>
        </w:rPr>
      </w:pPr>
      <w:r>
        <w:rPr>
          <w:rFonts w:hint="eastAsia"/>
          <w:b/>
          <w:bCs/>
          <w:lang w:eastAsia="zh-CN"/>
        </w:rPr>
        <w:t xml:space="preserve">Supplementary Figure </w:t>
      </w:r>
      <w:r>
        <w:rPr>
          <w:rFonts w:hint="eastAsia"/>
          <w:b/>
          <w:bCs/>
          <w:lang w:val="en-US" w:eastAsia="zh-CN"/>
        </w:rPr>
        <w:t>7</w:t>
      </w:r>
      <w:r>
        <w:rPr>
          <w:rFonts w:hint="eastAsia"/>
          <w:b/>
          <w:bCs/>
          <w:lang w:eastAsia="zh-CN"/>
        </w:rPr>
        <w:t>:</w:t>
      </w:r>
      <w:r>
        <w:rPr>
          <w:rFonts w:hint="eastAsia"/>
          <w:lang w:eastAsia="zh-CN"/>
        </w:rPr>
        <w:t xml:space="preserve"> The output characteristics of repeatedly transferring MoS</w:t>
      </w:r>
      <w:r>
        <w:rPr>
          <w:rFonts w:hint="eastAsia"/>
          <w:vertAlign w:val="subscript"/>
          <w:lang w:eastAsia="zh-CN"/>
        </w:rPr>
        <w:t>2</w:t>
      </w:r>
      <w:r>
        <w:rPr>
          <w:rFonts w:hint="eastAsia"/>
          <w:lang w:eastAsia="zh-CN"/>
        </w:rPr>
        <w:t xml:space="preserve"> and WSe</w:t>
      </w:r>
      <w:r>
        <w:rPr>
          <w:rFonts w:hint="eastAsia"/>
          <w:vertAlign w:val="subscript"/>
          <w:lang w:eastAsia="zh-CN"/>
        </w:rPr>
        <w:t>2</w:t>
      </w:r>
      <w:r>
        <w:rPr>
          <w:rFonts w:hint="eastAsia"/>
          <w:lang w:eastAsia="zh-CN"/>
        </w:rPr>
        <w:t xml:space="preserve"> samples onto the same ITO substrate. (a-c) The main panels present the output characteristics of the MoS</w:t>
      </w:r>
      <w:r>
        <w:rPr>
          <w:rFonts w:hint="eastAsia"/>
          <w:vertAlign w:val="subscript"/>
          <w:lang w:eastAsia="zh-CN"/>
        </w:rPr>
        <w:t>2</w:t>
      </w:r>
      <w:r>
        <w:rPr>
          <w:rFonts w:hint="eastAsia"/>
          <w:lang w:eastAsia="zh-CN"/>
        </w:rPr>
        <w:t xml:space="preserve"> device after the first, second, third transfer. (Insets) The output characteristics of the substrate after cleaning the device shown in (a-c), respectively. (d-f) The output characteristics of the WSe</w:t>
      </w:r>
      <w:r>
        <w:rPr>
          <w:rFonts w:hint="eastAsia"/>
          <w:vertAlign w:val="subscript"/>
          <w:lang w:eastAsia="zh-CN"/>
        </w:rPr>
        <w:t>2</w:t>
      </w:r>
      <w:r>
        <w:rPr>
          <w:rFonts w:hint="eastAsia"/>
          <w:lang w:eastAsia="zh-CN"/>
        </w:rPr>
        <w:t xml:space="preserve"> device after the first, second, third transfer cycles, following three successful MoS</w:t>
      </w:r>
      <w:r>
        <w:rPr>
          <w:rFonts w:hint="eastAsia"/>
          <w:vertAlign w:val="subscript"/>
          <w:lang w:eastAsia="zh-CN"/>
        </w:rPr>
        <w:t>2</w:t>
      </w:r>
      <w:r>
        <w:rPr>
          <w:rFonts w:hint="eastAsia"/>
          <w:lang w:eastAsia="zh-CN"/>
        </w:rPr>
        <w:t xml:space="preserve"> transfers. (Insets) The output characteristics of the cleaned substrate corresponding to the devices shown in (d-f), respectively.</w:t>
      </w:r>
    </w:p>
    <w:p w14:paraId="0E1CC919" w14:textId="77777777" w:rsidR="00101EDC" w:rsidRDefault="00101EDC">
      <w:pPr>
        <w:pStyle w:val="MainText"/>
        <w:rPr>
          <w:lang w:eastAsia="zh-CN"/>
        </w:rPr>
      </w:pPr>
    </w:p>
    <w:p w14:paraId="015B81E7" w14:textId="77777777" w:rsidR="00101EDC" w:rsidRDefault="00637C97">
      <w:pPr>
        <w:rPr>
          <w:lang w:eastAsia="zh-CN"/>
        </w:rPr>
      </w:pPr>
      <w:r>
        <w:rPr>
          <w:rFonts w:hint="eastAsia"/>
          <w:lang w:eastAsia="zh-CN"/>
        </w:rPr>
        <w:br w:type="page"/>
      </w:r>
    </w:p>
    <w:p w14:paraId="2E9328C7" w14:textId="77777777" w:rsidR="00101EDC" w:rsidRDefault="00637C97">
      <w:pPr>
        <w:pStyle w:val="MainText"/>
        <w:rPr>
          <w:lang w:eastAsia="zh-CN"/>
        </w:rPr>
      </w:pPr>
      <w:r>
        <w:rPr>
          <w:rFonts w:hint="eastAsia"/>
          <w:noProof/>
          <w:lang w:eastAsia="zh-CN"/>
        </w:rPr>
        <w:lastRenderedPageBreak/>
        <w:drawing>
          <wp:inline distT="0" distB="0" distL="114300" distR="114300" wp14:anchorId="45BB1D84" wp14:editId="36683522">
            <wp:extent cx="5760720" cy="2214245"/>
            <wp:effectExtent l="0" t="0" r="1905" b="5080"/>
            <wp:docPr id="19" name="图片 19" descr="Fi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S7"/>
                    <pic:cNvPicPr>
                      <a:picLocks noChangeAspect="1"/>
                    </pic:cNvPicPr>
                  </pic:nvPicPr>
                  <pic:blipFill>
                    <a:blip r:embed="rId15"/>
                    <a:stretch>
                      <a:fillRect/>
                    </a:stretch>
                  </pic:blipFill>
                  <pic:spPr>
                    <a:xfrm>
                      <a:off x="0" y="0"/>
                      <a:ext cx="5760720" cy="2214245"/>
                    </a:xfrm>
                    <a:prstGeom prst="rect">
                      <a:avLst/>
                    </a:prstGeom>
                  </pic:spPr>
                </pic:pic>
              </a:graphicData>
            </a:graphic>
          </wp:inline>
        </w:drawing>
      </w:r>
    </w:p>
    <w:p w14:paraId="5E901410" w14:textId="77777777" w:rsidR="00101EDC" w:rsidRDefault="00637C97">
      <w:pPr>
        <w:pStyle w:val="MainText"/>
        <w:rPr>
          <w:lang w:eastAsia="zh-CN"/>
        </w:rPr>
      </w:pPr>
      <w:r>
        <w:rPr>
          <w:rFonts w:hint="eastAsia"/>
          <w:b/>
          <w:bCs/>
          <w:lang w:eastAsia="zh-CN"/>
        </w:rPr>
        <w:t xml:space="preserve">Supplementary Figure </w:t>
      </w:r>
      <w:r>
        <w:rPr>
          <w:rFonts w:hint="eastAsia"/>
          <w:b/>
          <w:bCs/>
          <w:lang w:val="en-US" w:eastAsia="zh-CN"/>
        </w:rPr>
        <w:t>8:</w:t>
      </w:r>
      <w:r>
        <w:rPr>
          <w:rFonts w:hint="eastAsia"/>
          <w:lang w:eastAsia="zh-CN"/>
        </w:rPr>
        <w:t xml:space="preserve"> Macroscopic images of a monolayer MoS</w:t>
      </w:r>
      <w:r>
        <w:rPr>
          <w:rFonts w:hint="eastAsia"/>
          <w:vertAlign w:val="subscript"/>
          <w:lang w:val="en-US" w:eastAsia="zh-CN"/>
        </w:rPr>
        <w:t>2</w:t>
      </w:r>
      <w:r>
        <w:rPr>
          <w:rFonts w:hint="eastAsia"/>
          <w:lang w:eastAsia="zh-CN"/>
        </w:rPr>
        <w:t xml:space="preserve"> flake transferred onto pre-patterned electrodes without annealing, before and after ultrasonic cleaning.</w:t>
      </w:r>
    </w:p>
    <w:p w14:paraId="585E90E0" w14:textId="77777777" w:rsidR="00101EDC" w:rsidRDefault="00637C97">
      <w:pPr>
        <w:rPr>
          <w:lang w:eastAsia="zh-CN"/>
        </w:rPr>
      </w:pPr>
      <w:r>
        <w:rPr>
          <w:rFonts w:hint="eastAsia"/>
          <w:lang w:eastAsia="zh-CN"/>
        </w:rPr>
        <w:br w:type="page"/>
      </w:r>
    </w:p>
    <w:p w14:paraId="3EE8C87A" w14:textId="77777777" w:rsidR="00101EDC" w:rsidRDefault="00637C97">
      <w:pPr>
        <w:rPr>
          <w:lang w:eastAsia="zh-CN"/>
        </w:rPr>
      </w:pPr>
      <w:r>
        <w:rPr>
          <w:rFonts w:hint="eastAsia"/>
          <w:noProof/>
          <w:lang w:eastAsia="zh-CN"/>
        </w:rPr>
        <w:lastRenderedPageBreak/>
        <w:drawing>
          <wp:inline distT="0" distB="0" distL="114300" distR="114300" wp14:anchorId="56CB2D92" wp14:editId="4BA01A2C">
            <wp:extent cx="5753100" cy="1699260"/>
            <wp:effectExtent l="0" t="0" r="0" b="5715"/>
            <wp:docPr id="1" name="图片 1" descr="1LMoS2_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LMoS2_DR"/>
                    <pic:cNvPicPr>
                      <a:picLocks noChangeAspect="1"/>
                    </pic:cNvPicPr>
                  </pic:nvPicPr>
                  <pic:blipFill>
                    <a:blip r:embed="rId16"/>
                    <a:stretch>
                      <a:fillRect/>
                    </a:stretch>
                  </pic:blipFill>
                  <pic:spPr>
                    <a:xfrm>
                      <a:off x="0" y="0"/>
                      <a:ext cx="5753100" cy="1699260"/>
                    </a:xfrm>
                    <a:prstGeom prst="rect">
                      <a:avLst/>
                    </a:prstGeom>
                  </pic:spPr>
                </pic:pic>
              </a:graphicData>
            </a:graphic>
          </wp:inline>
        </w:drawing>
      </w:r>
    </w:p>
    <w:p w14:paraId="035FC7C4" w14:textId="62279CEB" w:rsidR="00101EDC" w:rsidRDefault="00637C97">
      <w:pPr>
        <w:rPr>
          <w:lang w:eastAsia="zh-CN"/>
        </w:rPr>
      </w:pPr>
      <w:r w:rsidRPr="00FC5B19">
        <w:rPr>
          <w:rFonts w:hint="eastAsia"/>
          <w:b/>
          <w:bCs/>
          <w:lang w:eastAsia="zh-CN"/>
        </w:rPr>
        <w:t>Supplementary Figure 9:</w:t>
      </w:r>
      <w:r>
        <w:rPr>
          <w:rFonts w:hint="eastAsia"/>
          <w:lang w:eastAsia="zh-CN"/>
        </w:rPr>
        <w:t xml:space="preserve"> Differential reflectance spectra of monolayer MoS</w:t>
      </w:r>
      <w:r w:rsidR="00F44C6A">
        <w:rPr>
          <w:rFonts w:hint="eastAsia"/>
          <w:vertAlign w:val="subscript"/>
          <w:lang w:eastAsia="zh-CN"/>
        </w:rPr>
        <w:t>2</w:t>
      </w:r>
      <w:r>
        <w:rPr>
          <w:rFonts w:hint="eastAsia"/>
          <w:lang w:eastAsia="zh-CN"/>
        </w:rPr>
        <w:t xml:space="preserve"> flakes.</w:t>
      </w:r>
    </w:p>
    <w:p w14:paraId="0C7F5CB5" w14:textId="39C13CBD" w:rsidR="00101EDC" w:rsidRDefault="00637C97">
      <w:pPr>
        <w:rPr>
          <w:lang w:eastAsia="zh-CN"/>
        </w:rPr>
      </w:pPr>
      <w:r>
        <w:rPr>
          <w:rFonts w:hint="eastAsia"/>
          <w:lang w:eastAsia="zh-CN"/>
        </w:rPr>
        <w:t>Differential reflectance spectra of the monolayer MoS</w:t>
      </w:r>
      <w:r w:rsidR="00F44C6A">
        <w:rPr>
          <w:rFonts w:hint="eastAsia"/>
          <w:vertAlign w:val="subscript"/>
          <w:lang w:eastAsia="zh-CN"/>
        </w:rPr>
        <w:t>2</w:t>
      </w:r>
      <w:r>
        <w:rPr>
          <w:rFonts w:hint="eastAsia"/>
          <w:lang w:eastAsia="zh-CN"/>
        </w:rPr>
        <w:t xml:space="preserve"> flakes shown in Figures 4a, 4c, and S7 (panels a</w:t>
      </w:r>
      <w:r w:rsidR="00F44C6A">
        <w:rPr>
          <w:rFonts w:eastAsiaTheme="minorEastAsia" w:hint="eastAsia"/>
          <w:lang w:eastAsia="zh-CN"/>
        </w:rPr>
        <w:t>-</w:t>
      </w:r>
      <w:r>
        <w:rPr>
          <w:rFonts w:hint="eastAsia"/>
          <w:lang w:eastAsia="zh-CN"/>
        </w:rPr>
        <w:t>c, respectively). All spectra exhibit the characteristic A and B exciton peaks, with the A exciton located around 1.90 eV.</w:t>
      </w:r>
    </w:p>
    <w:p w14:paraId="0D144F91" w14:textId="77777777" w:rsidR="00101EDC" w:rsidRDefault="00637C97">
      <w:r>
        <w:rPr>
          <w:rFonts w:hint="eastAsia"/>
          <w:lang w:eastAsia="zh-CN"/>
        </w:rPr>
        <w:br w:type="page"/>
      </w:r>
      <w:r>
        <w:rPr>
          <w:b/>
        </w:rPr>
        <w:lastRenderedPageBreak/>
        <w:t xml:space="preserve">Table </w:t>
      </w:r>
      <w:r>
        <w:rPr>
          <w:rFonts w:eastAsia="宋体" w:hint="eastAsia"/>
          <w:b/>
          <w:lang w:eastAsia="zh-CN"/>
        </w:rPr>
        <w:t>1</w:t>
      </w:r>
      <w:r>
        <w:rPr>
          <w:b/>
        </w:rPr>
        <w:t>:</w:t>
      </w:r>
      <w:r>
        <w:rPr>
          <w:rFonts w:hint="eastAsia"/>
        </w:rPr>
        <w:t xml:space="preserve"> Field-effect mobility and ON/OFF ratio of monolayer MoS</w:t>
      </w:r>
      <w:r>
        <w:rPr>
          <w:rFonts w:eastAsia="宋体" w:hint="eastAsia"/>
          <w:vertAlign w:val="subscript"/>
          <w:lang w:eastAsia="zh-CN"/>
        </w:rPr>
        <w:t>2</w:t>
      </w:r>
      <w:r>
        <w:rPr>
          <w:rFonts w:hint="eastAsia"/>
        </w:rPr>
        <w:t xml:space="preserve"> FETs.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776"/>
        <w:gridCol w:w="1334"/>
        <w:gridCol w:w="1337"/>
        <w:gridCol w:w="1134"/>
        <w:gridCol w:w="1212"/>
        <w:gridCol w:w="1068"/>
        <w:gridCol w:w="1202"/>
      </w:tblGrid>
      <w:tr w:rsidR="00101EDC" w14:paraId="54C7C603" w14:textId="77777777">
        <w:trPr>
          <w:trHeight w:val="1364"/>
        </w:trPr>
        <w:tc>
          <w:tcPr>
            <w:tcW w:w="0" w:type="auto"/>
            <w:vAlign w:val="center"/>
          </w:tcPr>
          <w:p w14:paraId="5F3D2FE9" w14:textId="77777777" w:rsidR="00101EDC" w:rsidRDefault="00637C97">
            <w:pPr>
              <w:pStyle w:val="MainText"/>
              <w:spacing w:line="240" w:lineRule="auto"/>
              <w:jc w:val="center"/>
              <w:rPr>
                <w:rFonts w:eastAsia="宋体"/>
                <w:sz w:val="22"/>
                <w:szCs w:val="22"/>
                <w:lang w:val="en-US" w:eastAsia="zh-CN"/>
              </w:rPr>
            </w:pPr>
            <w:r>
              <w:rPr>
                <w:rFonts w:eastAsia="宋体" w:hint="eastAsia"/>
                <w:sz w:val="22"/>
                <w:szCs w:val="22"/>
                <w:lang w:val="en-US" w:eastAsia="zh-CN"/>
              </w:rPr>
              <w:t>Devices</w:t>
            </w:r>
          </w:p>
        </w:tc>
        <w:tc>
          <w:tcPr>
            <w:tcW w:w="0" w:type="auto"/>
            <w:vAlign w:val="center"/>
          </w:tcPr>
          <w:p w14:paraId="4963ED5D" w14:textId="77777777" w:rsidR="00101EDC" w:rsidRDefault="00441EA8">
            <w:pPr>
              <w:pStyle w:val="MainText"/>
              <w:jc w:val="center"/>
              <w:rPr>
                <w:rFonts w:eastAsia="宋体"/>
                <w:sz w:val="22"/>
                <w:szCs w:val="22"/>
                <w:lang w:val="en-US" w:eastAsia="zh-CN"/>
              </w:rPr>
            </w:pPr>
            <m:oMath>
              <m:sSub>
                <m:sSubPr>
                  <m:ctrlPr>
                    <w:rPr>
                      <w:rFonts w:ascii="Cambria Math" w:hAnsi="Cambria Math"/>
                      <w:i/>
                      <w:sz w:val="22"/>
                      <w:szCs w:val="22"/>
                    </w:rPr>
                  </m:ctrlPr>
                </m:sSubPr>
                <m:e>
                  <m:r>
                    <w:rPr>
                      <w:rFonts w:ascii="Cambria Math" w:eastAsia="宋体" w:hAnsi="Cambria Math"/>
                      <w:sz w:val="22"/>
                      <w:szCs w:val="22"/>
                      <w:lang w:val="en-US" w:eastAsia="zh-CN"/>
                    </w:rPr>
                    <m:t>W</m:t>
                  </m:r>
                </m:e>
                <m:sub>
                  <m:r>
                    <w:rPr>
                      <w:rFonts w:ascii="Cambria Math" w:eastAsia="宋体" w:hAnsi="Cambria Math"/>
                      <w:sz w:val="22"/>
                      <w:szCs w:val="22"/>
                      <w:lang w:val="en-US" w:eastAsia="zh-CN"/>
                    </w:rPr>
                    <m:t>eff</m:t>
                  </m:r>
                </m:sub>
              </m:sSub>
            </m:oMath>
            <w:r w:rsidR="00637C97">
              <w:rPr>
                <w:rFonts w:eastAsia="宋体" w:hAnsi="Cambria Math" w:hint="eastAsia"/>
                <w:sz w:val="22"/>
                <w:szCs w:val="22"/>
                <w:lang w:val="en-US" w:eastAsia="zh-CN"/>
              </w:rPr>
              <w:t xml:space="preserve"> (</w:t>
            </w:r>
            <w:r w:rsidR="00637C97">
              <w:rPr>
                <w:rFonts w:eastAsia="Arial" w:cs="Calibri"/>
                <w:sz w:val="22"/>
                <w:szCs w:val="22"/>
                <w:lang w:val="en-US" w:eastAsia="zh-CN"/>
              </w:rPr>
              <w:t>μ</w:t>
            </w:r>
            <w:r w:rsidR="00637C97">
              <w:rPr>
                <w:rFonts w:eastAsia="宋体" w:hAnsi="Cambria Math" w:hint="eastAsia"/>
                <w:sz w:val="22"/>
                <w:szCs w:val="22"/>
                <w:lang w:val="en-US" w:eastAsia="zh-CN"/>
              </w:rPr>
              <w:t>m)</w:t>
            </w:r>
          </w:p>
        </w:tc>
        <w:tc>
          <w:tcPr>
            <w:tcW w:w="0" w:type="auto"/>
            <w:vAlign w:val="center"/>
          </w:tcPr>
          <w:p w14:paraId="1995DBF5" w14:textId="77777777" w:rsidR="00101EDC" w:rsidRDefault="00441EA8">
            <w:pPr>
              <w:pStyle w:val="MainText"/>
              <w:jc w:val="center"/>
              <w:rPr>
                <w:sz w:val="22"/>
                <w:szCs w:val="22"/>
                <w:lang w:val="en-US"/>
              </w:rPr>
            </w:pPr>
            <m:oMath>
              <m:sSub>
                <m:sSubPr>
                  <m:ctrlPr>
                    <w:rPr>
                      <w:rFonts w:ascii="Cambria Math" w:eastAsia="宋体" w:hAnsi="Cambria Math"/>
                      <w:i/>
                      <w:sz w:val="22"/>
                      <w:szCs w:val="22"/>
                      <w:lang w:val="en-US" w:eastAsia="zh-CN"/>
                    </w:rPr>
                  </m:ctrlPr>
                </m:sSubPr>
                <m:e>
                  <m:r>
                    <w:rPr>
                      <w:rFonts w:ascii="Cambria Math" w:eastAsia="宋体" w:hAnsi="Cambria Math"/>
                      <w:sz w:val="22"/>
                      <w:szCs w:val="22"/>
                      <w:lang w:val="en-US" w:eastAsia="zh-CN"/>
                    </w:rPr>
                    <m:t>g</m:t>
                  </m:r>
                </m:e>
                <m:sub>
                  <m:r>
                    <w:rPr>
                      <w:rFonts w:ascii="Cambria Math" w:eastAsia="宋体" w:hAnsi="Cambria Math"/>
                      <w:sz w:val="22"/>
                      <w:szCs w:val="22"/>
                      <w:lang w:val="en-US" w:eastAsia="zh-CN"/>
                    </w:rPr>
                    <m:t>m</m:t>
                  </m:r>
                </m:sub>
              </m:sSub>
            </m:oMath>
            <w:r w:rsidR="00637C97">
              <w:rPr>
                <w:rFonts w:eastAsia="宋体" w:hAnsi="Cambria Math" w:hint="eastAsia"/>
                <w:sz w:val="22"/>
                <w:szCs w:val="22"/>
                <w:lang w:val="en-US" w:eastAsia="zh-CN"/>
              </w:rPr>
              <w:t>(20-40V) Forward (A/V)</w:t>
            </w:r>
          </w:p>
        </w:tc>
        <w:tc>
          <w:tcPr>
            <w:tcW w:w="0" w:type="auto"/>
            <w:vAlign w:val="center"/>
          </w:tcPr>
          <w:p w14:paraId="2524114F" w14:textId="77777777" w:rsidR="00101EDC" w:rsidRDefault="00441EA8">
            <w:pPr>
              <w:pStyle w:val="MainText"/>
              <w:jc w:val="center"/>
              <w:rPr>
                <w:sz w:val="22"/>
                <w:szCs w:val="22"/>
              </w:rPr>
            </w:pPr>
            <m:oMath>
              <m:sSub>
                <m:sSubPr>
                  <m:ctrlPr>
                    <w:rPr>
                      <w:rFonts w:ascii="Cambria Math" w:eastAsia="宋体" w:hAnsi="Cambria Math"/>
                      <w:i/>
                      <w:sz w:val="22"/>
                      <w:szCs w:val="22"/>
                      <w:lang w:val="en-US" w:eastAsia="zh-CN"/>
                    </w:rPr>
                  </m:ctrlPr>
                </m:sSubPr>
                <m:e>
                  <m:r>
                    <w:rPr>
                      <w:rFonts w:ascii="Cambria Math" w:eastAsia="宋体" w:hAnsi="Cambria Math"/>
                      <w:sz w:val="22"/>
                      <w:szCs w:val="22"/>
                      <w:lang w:val="en-US" w:eastAsia="zh-CN"/>
                    </w:rPr>
                    <m:t>g</m:t>
                  </m:r>
                </m:e>
                <m:sub>
                  <m:r>
                    <w:rPr>
                      <w:rFonts w:ascii="Cambria Math" w:eastAsia="宋体" w:hAnsi="Cambria Math"/>
                      <w:sz w:val="22"/>
                      <w:szCs w:val="22"/>
                      <w:lang w:val="en-US" w:eastAsia="zh-CN"/>
                    </w:rPr>
                    <m:t>m</m:t>
                  </m:r>
                </m:sub>
              </m:sSub>
            </m:oMath>
            <w:r w:rsidR="00637C97">
              <w:rPr>
                <w:rFonts w:eastAsia="宋体" w:hAnsi="Cambria Math" w:hint="eastAsia"/>
                <w:sz w:val="22"/>
                <w:szCs w:val="22"/>
                <w:lang w:val="en-US" w:eastAsia="zh-CN"/>
              </w:rPr>
              <w:t>(20-40V) Backward (A/V)</w:t>
            </w:r>
          </w:p>
        </w:tc>
        <w:tc>
          <w:tcPr>
            <w:tcW w:w="0" w:type="auto"/>
            <w:vAlign w:val="center"/>
          </w:tcPr>
          <w:p w14:paraId="73B8CC3A" w14:textId="77777777" w:rsidR="00101EDC" w:rsidRDefault="00441EA8">
            <w:pPr>
              <w:pStyle w:val="MainText"/>
              <w:jc w:val="center"/>
              <w:rPr>
                <w:rFonts w:ascii="Cambria Math" w:eastAsia="宋体" w:hAnsi="Cambria Math"/>
                <w:sz w:val="22"/>
                <w:szCs w:val="22"/>
                <w:lang w:val="en-US" w:eastAsia="zh-CN"/>
                <w:oMath/>
              </w:rPr>
            </w:pPr>
            <m:oMath>
              <m:sSub>
                <m:sSubPr>
                  <m:ctrlPr>
                    <w:rPr>
                      <w:rFonts w:ascii="Cambria Math" w:hAnsi="Cambria Math"/>
                      <w:i/>
                      <w:sz w:val="22"/>
                      <w:szCs w:val="22"/>
                    </w:rPr>
                  </m:ctrlPr>
                </m:sSubPr>
                <m:e>
                  <m:r>
                    <w:rPr>
                      <w:rFonts w:ascii="Cambria Math" w:hAnsi="Cambria Math"/>
                      <w:sz w:val="22"/>
                      <w:szCs w:val="22"/>
                    </w:rPr>
                    <m:t>μ</m:t>
                  </m:r>
                </m:e>
                <m:sub>
                  <m:r>
                    <w:rPr>
                      <w:rFonts w:ascii="Cambria Math" w:eastAsia="宋体" w:hAnsi="Cambria Math"/>
                      <w:sz w:val="22"/>
                      <w:szCs w:val="22"/>
                      <w:lang w:val="en-US" w:eastAsia="zh-CN"/>
                    </w:rPr>
                    <m:t>FE</m:t>
                  </m:r>
                </m:sub>
              </m:sSub>
            </m:oMath>
            <w:r w:rsidR="00637C97">
              <w:rPr>
                <w:rFonts w:eastAsia="宋体" w:hAnsi="Cambria Math" w:hint="eastAsia"/>
                <w:i/>
                <w:sz w:val="22"/>
                <w:szCs w:val="22"/>
                <w:lang w:val="en-US" w:eastAsia="zh-CN"/>
              </w:rPr>
              <w:t xml:space="preserve"> </w:t>
            </w:r>
            <w:r w:rsidR="00637C97">
              <w:rPr>
                <w:rFonts w:eastAsia="宋体" w:hAnsi="Cambria Math" w:hint="eastAsia"/>
                <w:iCs/>
                <w:sz w:val="22"/>
                <w:szCs w:val="22"/>
                <w:lang w:val="en-US" w:eastAsia="zh-CN"/>
              </w:rPr>
              <w:t>Forward (cm</w:t>
            </w:r>
            <w:r w:rsidR="00637C97">
              <w:rPr>
                <w:rFonts w:eastAsia="宋体" w:hAnsi="Cambria Math" w:hint="eastAsia"/>
                <w:iCs/>
                <w:sz w:val="22"/>
                <w:szCs w:val="22"/>
                <w:vertAlign w:val="superscript"/>
                <w:lang w:val="en-US" w:eastAsia="zh-CN"/>
              </w:rPr>
              <w:t>2</w:t>
            </w:r>
            <w:r w:rsidR="00637C97">
              <w:rPr>
                <w:rFonts w:eastAsia="宋体" w:hAnsi="Cambria Math" w:hint="eastAsia"/>
                <w:iCs/>
                <w:sz w:val="22"/>
                <w:szCs w:val="22"/>
                <w:lang w:val="en-US" w:eastAsia="zh-CN"/>
              </w:rPr>
              <w:t>/V</w:t>
            </w:r>
            <w:r w:rsidR="00637C97">
              <w:rPr>
                <w:rFonts w:ascii="微软雅黑" w:eastAsia="微软雅黑" w:hAnsi="微软雅黑" w:cs="微软雅黑" w:hint="eastAsia"/>
                <w:iCs/>
                <w:sz w:val="22"/>
                <w:szCs w:val="22"/>
                <w:lang w:val="en-US" w:eastAsia="zh-CN"/>
              </w:rPr>
              <w:t>·</w:t>
            </w:r>
            <w:r w:rsidR="00637C97">
              <w:rPr>
                <w:rFonts w:eastAsia="宋体" w:hAnsi="Cambria Math" w:hint="eastAsia"/>
                <w:iCs/>
                <w:sz w:val="22"/>
                <w:szCs w:val="22"/>
                <w:lang w:val="en-US" w:eastAsia="zh-CN"/>
              </w:rPr>
              <w:t>s)</w:t>
            </w:r>
          </w:p>
        </w:tc>
        <w:tc>
          <w:tcPr>
            <w:tcW w:w="0" w:type="auto"/>
            <w:vAlign w:val="center"/>
          </w:tcPr>
          <w:p w14:paraId="137FC6AF" w14:textId="77777777" w:rsidR="00101EDC" w:rsidRDefault="00441EA8">
            <w:pPr>
              <w:pStyle w:val="MainText"/>
              <w:jc w:val="center"/>
              <w:rPr>
                <w:rFonts w:ascii="Cambria Math" w:eastAsia="宋体" w:hAnsi="Cambria Math"/>
                <w:sz w:val="22"/>
                <w:szCs w:val="22"/>
                <w:lang w:val="en-US" w:eastAsia="zh-CN"/>
                <w:oMath/>
              </w:rPr>
            </w:pPr>
            <m:oMath>
              <m:sSub>
                <m:sSubPr>
                  <m:ctrlPr>
                    <w:rPr>
                      <w:rFonts w:ascii="Cambria Math" w:hAnsi="Cambria Math"/>
                      <w:i/>
                      <w:sz w:val="22"/>
                      <w:szCs w:val="22"/>
                    </w:rPr>
                  </m:ctrlPr>
                </m:sSubPr>
                <m:e>
                  <m:r>
                    <w:rPr>
                      <w:rFonts w:ascii="Cambria Math" w:hAnsi="Cambria Math"/>
                      <w:sz w:val="22"/>
                      <w:szCs w:val="22"/>
                    </w:rPr>
                    <m:t>μ</m:t>
                  </m:r>
                </m:e>
                <m:sub>
                  <m:r>
                    <w:rPr>
                      <w:rFonts w:ascii="Cambria Math" w:eastAsia="宋体" w:hAnsi="Cambria Math"/>
                      <w:sz w:val="22"/>
                      <w:szCs w:val="22"/>
                      <w:lang w:val="en-US" w:eastAsia="zh-CN"/>
                    </w:rPr>
                    <m:t>FE</m:t>
                  </m:r>
                </m:sub>
              </m:sSub>
            </m:oMath>
            <w:r w:rsidR="00637C97">
              <w:rPr>
                <w:rFonts w:eastAsia="宋体" w:hAnsi="Cambria Math" w:hint="eastAsia"/>
                <w:iCs/>
                <w:sz w:val="22"/>
                <w:szCs w:val="22"/>
                <w:lang w:val="en-US" w:eastAsia="zh-CN"/>
              </w:rPr>
              <w:t xml:space="preserve"> Backward (cm</w:t>
            </w:r>
            <w:r w:rsidR="00637C97">
              <w:rPr>
                <w:rFonts w:eastAsia="宋体" w:hAnsi="Cambria Math" w:hint="eastAsia"/>
                <w:iCs/>
                <w:sz w:val="22"/>
                <w:szCs w:val="22"/>
                <w:vertAlign w:val="superscript"/>
                <w:lang w:val="en-US" w:eastAsia="zh-CN"/>
              </w:rPr>
              <w:t>2</w:t>
            </w:r>
            <w:r w:rsidR="00637C97">
              <w:rPr>
                <w:rFonts w:eastAsia="宋体" w:hAnsi="Cambria Math" w:hint="eastAsia"/>
                <w:iCs/>
                <w:sz w:val="22"/>
                <w:szCs w:val="22"/>
                <w:lang w:val="en-US" w:eastAsia="zh-CN"/>
              </w:rPr>
              <w:t>/V</w:t>
            </w:r>
            <w:r w:rsidR="00637C97">
              <w:rPr>
                <w:rFonts w:ascii="微软雅黑" w:eastAsia="微软雅黑" w:hAnsi="微软雅黑" w:cs="微软雅黑" w:hint="eastAsia"/>
                <w:iCs/>
                <w:sz w:val="22"/>
                <w:szCs w:val="22"/>
                <w:lang w:val="en-US" w:eastAsia="zh-CN"/>
              </w:rPr>
              <w:t>·</w:t>
            </w:r>
            <w:r w:rsidR="00637C97">
              <w:rPr>
                <w:rFonts w:eastAsia="宋体" w:hAnsi="Cambria Math" w:hint="eastAsia"/>
                <w:iCs/>
                <w:sz w:val="22"/>
                <w:szCs w:val="22"/>
                <w:lang w:val="en-US" w:eastAsia="zh-CN"/>
              </w:rPr>
              <w:t>s)</w:t>
            </w:r>
          </w:p>
        </w:tc>
        <w:tc>
          <w:tcPr>
            <w:tcW w:w="0" w:type="auto"/>
            <w:vAlign w:val="center"/>
          </w:tcPr>
          <w:p w14:paraId="27F5D38F" w14:textId="77777777" w:rsidR="00101EDC" w:rsidRDefault="00637C97">
            <w:pPr>
              <w:pStyle w:val="MainText"/>
              <w:jc w:val="center"/>
              <w:rPr>
                <w:rFonts w:ascii="Cambria Math" w:eastAsia="宋体" w:hAnsi="Cambria Math"/>
                <w:sz w:val="22"/>
                <w:szCs w:val="22"/>
                <w:lang w:val="en-US" w:eastAsia="zh-CN"/>
                <w:oMath/>
              </w:rPr>
            </w:pPr>
            <w:r>
              <w:rPr>
                <w:rFonts w:eastAsia="宋体" w:hAnsi="Cambria Math" w:hint="eastAsia"/>
                <w:iCs/>
                <w:sz w:val="22"/>
                <w:szCs w:val="22"/>
                <w:lang w:val="en-US" w:eastAsia="zh-CN"/>
              </w:rPr>
              <w:t>ON/OFF Forward</w:t>
            </w:r>
          </w:p>
        </w:tc>
        <w:tc>
          <w:tcPr>
            <w:tcW w:w="0" w:type="auto"/>
            <w:vAlign w:val="center"/>
          </w:tcPr>
          <w:p w14:paraId="1CC1E054" w14:textId="77777777" w:rsidR="00101EDC" w:rsidRDefault="00637C97">
            <w:pPr>
              <w:pStyle w:val="MainText"/>
              <w:jc w:val="center"/>
              <w:rPr>
                <w:rFonts w:ascii="Cambria Math" w:hAnsi="Cambria Math"/>
                <w:sz w:val="22"/>
                <w:szCs w:val="22"/>
                <w:oMath/>
              </w:rPr>
            </w:pPr>
            <w:r>
              <w:rPr>
                <w:rFonts w:eastAsia="宋体" w:hAnsi="Cambria Math" w:hint="eastAsia"/>
                <w:iCs/>
                <w:sz w:val="22"/>
                <w:szCs w:val="22"/>
                <w:lang w:val="en-US" w:eastAsia="zh-CN"/>
              </w:rPr>
              <w:t>ON/OFF Backward</w:t>
            </w:r>
          </w:p>
        </w:tc>
      </w:tr>
      <w:tr w:rsidR="00101EDC" w14:paraId="5E11DF80" w14:textId="77777777">
        <w:tc>
          <w:tcPr>
            <w:tcW w:w="0" w:type="auto"/>
            <w:vAlign w:val="center"/>
          </w:tcPr>
          <w:p w14:paraId="0F045695"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Fig.4a</w:t>
            </w:r>
          </w:p>
        </w:tc>
        <w:tc>
          <w:tcPr>
            <w:tcW w:w="0" w:type="auto"/>
            <w:vAlign w:val="center"/>
          </w:tcPr>
          <w:p w14:paraId="347A3E6A"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17.28</w:t>
            </w:r>
          </w:p>
        </w:tc>
        <w:tc>
          <w:tcPr>
            <w:tcW w:w="0" w:type="auto"/>
            <w:vAlign w:val="center"/>
          </w:tcPr>
          <w:p w14:paraId="50B92965"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1.779</w:t>
            </w:r>
            <w:r>
              <w:rPr>
                <w:sz w:val="22"/>
                <w:szCs w:val="22"/>
              </w:rPr>
              <w:t>×10</w:t>
            </w:r>
            <w:r>
              <w:rPr>
                <w:sz w:val="22"/>
                <w:szCs w:val="22"/>
                <w:vertAlign w:val="superscript"/>
              </w:rPr>
              <w:t>−</w:t>
            </w:r>
            <w:r>
              <w:rPr>
                <w:rFonts w:eastAsia="宋体" w:hint="eastAsia"/>
                <w:sz w:val="22"/>
                <w:szCs w:val="22"/>
                <w:vertAlign w:val="superscript"/>
                <w:lang w:val="en-US" w:eastAsia="zh-CN"/>
              </w:rPr>
              <w:t>6</w:t>
            </w:r>
          </w:p>
        </w:tc>
        <w:tc>
          <w:tcPr>
            <w:tcW w:w="0" w:type="auto"/>
            <w:vAlign w:val="center"/>
          </w:tcPr>
          <w:p w14:paraId="6A75ED11" w14:textId="77777777" w:rsidR="00101EDC" w:rsidRDefault="00637C97">
            <w:pPr>
              <w:pStyle w:val="MainText"/>
              <w:jc w:val="center"/>
              <w:rPr>
                <w:sz w:val="22"/>
                <w:szCs w:val="22"/>
              </w:rPr>
            </w:pPr>
            <w:r>
              <w:rPr>
                <w:rFonts w:eastAsia="宋体" w:hint="eastAsia"/>
                <w:sz w:val="22"/>
                <w:szCs w:val="22"/>
                <w:lang w:val="en-US" w:eastAsia="zh-CN"/>
              </w:rPr>
              <w:t>1.858</w:t>
            </w:r>
            <w:r>
              <w:rPr>
                <w:sz w:val="22"/>
                <w:szCs w:val="22"/>
              </w:rPr>
              <w:t>×10</w:t>
            </w:r>
            <w:r>
              <w:rPr>
                <w:sz w:val="22"/>
                <w:szCs w:val="22"/>
                <w:vertAlign w:val="superscript"/>
              </w:rPr>
              <w:t>−</w:t>
            </w:r>
            <w:r>
              <w:rPr>
                <w:rFonts w:eastAsia="宋体" w:hint="eastAsia"/>
                <w:sz w:val="22"/>
                <w:szCs w:val="22"/>
                <w:vertAlign w:val="superscript"/>
                <w:lang w:val="en-US" w:eastAsia="zh-CN"/>
              </w:rPr>
              <w:t>7</w:t>
            </w:r>
          </w:p>
        </w:tc>
        <w:tc>
          <w:tcPr>
            <w:tcW w:w="0" w:type="auto"/>
            <w:vAlign w:val="center"/>
          </w:tcPr>
          <w:p w14:paraId="49149C29"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43.2</w:t>
            </w:r>
          </w:p>
        </w:tc>
        <w:tc>
          <w:tcPr>
            <w:tcW w:w="0" w:type="auto"/>
            <w:vAlign w:val="center"/>
          </w:tcPr>
          <w:p w14:paraId="36B7BBD1"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45.2</w:t>
            </w:r>
          </w:p>
        </w:tc>
        <w:tc>
          <w:tcPr>
            <w:tcW w:w="0" w:type="auto"/>
            <w:vAlign w:val="center"/>
          </w:tcPr>
          <w:p w14:paraId="41AD227C" w14:textId="77777777" w:rsidR="00101EDC" w:rsidRDefault="00637C97">
            <w:pPr>
              <w:pStyle w:val="MainText"/>
              <w:jc w:val="center"/>
              <w:rPr>
                <w:rFonts w:eastAsia="宋体"/>
                <w:sz w:val="22"/>
                <w:szCs w:val="22"/>
                <w:lang w:eastAsia="zh-CN"/>
              </w:rPr>
            </w:pPr>
            <w:r>
              <w:rPr>
                <w:rFonts w:eastAsia="宋体" w:hint="eastAsia"/>
                <w:sz w:val="22"/>
                <w:szCs w:val="22"/>
                <w:lang w:val="en-US" w:eastAsia="zh-CN"/>
              </w:rPr>
              <w:t>7.5</w:t>
            </w:r>
            <w:r>
              <w:rPr>
                <w:sz w:val="22"/>
                <w:szCs w:val="22"/>
              </w:rPr>
              <w:t>×10</w:t>
            </w:r>
            <w:r>
              <w:rPr>
                <w:rFonts w:eastAsia="宋体" w:hint="eastAsia"/>
                <w:sz w:val="22"/>
                <w:szCs w:val="22"/>
                <w:vertAlign w:val="superscript"/>
                <w:lang w:val="en-US" w:eastAsia="zh-CN"/>
              </w:rPr>
              <w:t>6</w:t>
            </w:r>
          </w:p>
        </w:tc>
        <w:tc>
          <w:tcPr>
            <w:tcW w:w="0" w:type="auto"/>
            <w:vAlign w:val="center"/>
          </w:tcPr>
          <w:p w14:paraId="2A10B58E" w14:textId="77777777" w:rsidR="00101EDC" w:rsidRDefault="00637C97">
            <w:pPr>
              <w:pStyle w:val="MainText"/>
              <w:jc w:val="center"/>
              <w:rPr>
                <w:sz w:val="22"/>
                <w:szCs w:val="22"/>
              </w:rPr>
            </w:pPr>
            <w:r>
              <w:rPr>
                <w:rFonts w:eastAsia="宋体" w:hint="eastAsia"/>
                <w:sz w:val="22"/>
                <w:szCs w:val="22"/>
                <w:lang w:val="en-US" w:eastAsia="zh-CN"/>
              </w:rPr>
              <w:t>3.4</w:t>
            </w:r>
            <w:r>
              <w:rPr>
                <w:sz w:val="22"/>
                <w:szCs w:val="22"/>
              </w:rPr>
              <w:t>×10</w:t>
            </w:r>
            <w:r>
              <w:rPr>
                <w:sz w:val="22"/>
                <w:szCs w:val="22"/>
                <w:vertAlign w:val="superscript"/>
              </w:rPr>
              <w:t>−</w:t>
            </w:r>
            <w:r>
              <w:rPr>
                <w:rFonts w:eastAsia="宋体" w:hint="eastAsia"/>
                <w:sz w:val="22"/>
                <w:szCs w:val="22"/>
                <w:vertAlign w:val="superscript"/>
                <w:lang w:val="en-US" w:eastAsia="zh-CN"/>
              </w:rPr>
              <w:t>6</w:t>
            </w:r>
          </w:p>
        </w:tc>
      </w:tr>
      <w:tr w:rsidR="00101EDC" w14:paraId="0C66F5AB" w14:textId="77777777">
        <w:tc>
          <w:tcPr>
            <w:tcW w:w="0" w:type="auto"/>
            <w:vAlign w:val="center"/>
          </w:tcPr>
          <w:p w14:paraId="6EB82650"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Fig.4c</w:t>
            </w:r>
          </w:p>
        </w:tc>
        <w:tc>
          <w:tcPr>
            <w:tcW w:w="0" w:type="auto"/>
            <w:vAlign w:val="center"/>
          </w:tcPr>
          <w:p w14:paraId="29A2ABB9"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8.37</w:t>
            </w:r>
          </w:p>
        </w:tc>
        <w:tc>
          <w:tcPr>
            <w:tcW w:w="0" w:type="auto"/>
            <w:vAlign w:val="center"/>
          </w:tcPr>
          <w:p w14:paraId="60A297F8" w14:textId="77777777" w:rsidR="00101EDC" w:rsidRDefault="00637C97">
            <w:pPr>
              <w:pStyle w:val="MainText"/>
              <w:jc w:val="center"/>
              <w:rPr>
                <w:sz w:val="22"/>
                <w:szCs w:val="22"/>
              </w:rPr>
            </w:pPr>
            <w:r>
              <w:rPr>
                <w:rFonts w:eastAsia="宋体" w:hint="eastAsia"/>
                <w:sz w:val="22"/>
                <w:szCs w:val="22"/>
                <w:lang w:val="en-US" w:eastAsia="zh-CN"/>
              </w:rPr>
              <w:t>4.112</w:t>
            </w:r>
            <w:r>
              <w:rPr>
                <w:sz w:val="22"/>
                <w:szCs w:val="22"/>
              </w:rPr>
              <w:t>×10</w:t>
            </w:r>
            <w:r>
              <w:rPr>
                <w:sz w:val="22"/>
                <w:szCs w:val="22"/>
                <w:vertAlign w:val="superscript"/>
              </w:rPr>
              <w:t>−</w:t>
            </w:r>
            <w:r>
              <w:rPr>
                <w:rFonts w:eastAsia="宋体" w:hint="eastAsia"/>
                <w:sz w:val="22"/>
                <w:szCs w:val="22"/>
                <w:vertAlign w:val="superscript"/>
                <w:lang w:val="en-US" w:eastAsia="zh-CN"/>
              </w:rPr>
              <w:t>7</w:t>
            </w:r>
          </w:p>
        </w:tc>
        <w:tc>
          <w:tcPr>
            <w:tcW w:w="0" w:type="auto"/>
            <w:vAlign w:val="center"/>
          </w:tcPr>
          <w:p w14:paraId="58ACF509" w14:textId="77777777" w:rsidR="00101EDC" w:rsidRDefault="00637C97">
            <w:pPr>
              <w:pStyle w:val="MainText"/>
              <w:jc w:val="center"/>
              <w:rPr>
                <w:sz w:val="22"/>
                <w:szCs w:val="22"/>
              </w:rPr>
            </w:pPr>
            <w:r>
              <w:rPr>
                <w:rFonts w:eastAsia="宋体" w:hint="eastAsia"/>
                <w:sz w:val="22"/>
                <w:szCs w:val="22"/>
                <w:lang w:val="en-US" w:eastAsia="zh-CN"/>
              </w:rPr>
              <w:t>4.520</w:t>
            </w:r>
            <w:r>
              <w:rPr>
                <w:sz w:val="22"/>
                <w:szCs w:val="22"/>
              </w:rPr>
              <w:t>×10</w:t>
            </w:r>
            <w:r>
              <w:rPr>
                <w:sz w:val="22"/>
                <w:szCs w:val="22"/>
                <w:vertAlign w:val="superscript"/>
              </w:rPr>
              <w:t>−</w:t>
            </w:r>
            <w:r>
              <w:rPr>
                <w:rFonts w:eastAsia="宋体" w:hint="eastAsia"/>
                <w:sz w:val="22"/>
                <w:szCs w:val="22"/>
                <w:vertAlign w:val="superscript"/>
                <w:lang w:val="en-US" w:eastAsia="zh-CN"/>
              </w:rPr>
              <w:t>7</w:t>
            </w:r>
          </w:p>
        </w:tc>
        <w:tc>
          <w:tcPr>
            <w:tcW w:w="0" w:type="auto"/>
            <w:vAlign w:val="center"/>
          </w:tcPr>
          <w:p w14:paraId="7E414257"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22.0</w:t>
            </w:r>
          </w:p>
        </w:tc>
        <w:tc>
          <w:tcPr>
            <w:tcW w:w="0" w:type="auto"/>
            <w:vAlign w:val="center"/>
          </w:tcPr>
          <w:p w14:paraId="289B0F46"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22.7</w:t>
            </w:r>
          </w:p>
        </w:tc>
        <w:tc>
          <w:tcPr>
            <w:tcW w:w="0" w:type="auto"/>
            <w:vAlign w:val="center"/>
          </w:tcPr>
          <w:p w14:paraId="5FA5BA15" w14:textId="77777777" w:rsidR="00101EDC" w:rsidRDefault="00637C97">
            <w:pPr>
              <w:pStyle w:val="MainText"/>
              <w:jc w:val="center"/>
              <w:rPr>
                <w:rFonts w:eastAsia="宋体"/>
                <w:sz w:val="22"/>
                <w:szCs w:val="22"/>
                <w:lang w:eastAsia="zh-CN"/>
              </w:rPr>
            </w:pPr>
            <w:r>
              <w:rPr>
                <w:rFonts w:eastAsia="宋体" w:hint="eastAsia"/>
                <w:sz w:val="22"/>
                <w:szCs w:val="22"/>
                <w:lang w:val="en-US" w:eastAsia="zh-CN"/>
              </w:rPr>
              <w:t>8.5</w:t>
            </w:r>
            <w:r>
              <w:rPr>
                <w:sz w:val="22"/>
                <w:szCs w:val="22"/>
              </w:rPr>
              <w:t>×10</w:t>
            </w:r>
            <w:r>
              <w:rPr>
                <w:rFonts w:eastAsia="宋体" w:hint="eastAsia"/>
                <w:sz w:val="22"/>
                <w:szCs w:val="22"/>
                <w:vertAlign w:val="superscript"/>
                <w:lang w:val="en-US" w:eastAsia="zh-CN"/>
              </w:rPr>
              <w:t>5</w:t>
            </w:r>
          </w:p>
        </w:tc>
        <w:tc>
          <w:tcPr>
            <w:tcW w:w="0" w:type="auto"/>
            <w:vAlign w:val="center"/>
          </w:tcPr>
          <w:p w14:paraId="73E0A6AB" w14:textId="77777777" w:rsidR="00101EDC" w:rsidRDefault="00637C97">
            <w:pPr>
              <w:pStyle w:val="MainText"/>
              <w:jc w:val="center"/>
              <w:rPr>
                <w:rFonts w:eastAsia="宋体"/>
                <w:sz w:val="22"/>
                <w:szCs w:val="22"/>
                <w:lang w:val="en-US" w:eastAsia="zh-CN"/>
              </w:rPr>
            </w:pPr>
            <w:r>
              <w:rPr>
                <w:rFonts w:eastAsia="宋体" w:hint="eastAsia"/>
                <w:sz w:val="22"/>
                <w:szCs w:val="22"/>
                <w:lang w:val="en-US" w:eastAsia="zh-CN"/>
              </w:rPr>
              <w:t>1.1</w:t>
            </w:r>
            <w:r>
              <w:rPr>
                <w:sz w:val="22"/>
                <w:szCs w:val="22"/>
              </w:rPr>
              <w:t>×10</w:t>
            </w:r>
            <w:r>
              <w:rPr>
                <w:sz w:val="22"/>
                <w:szCs w:val="22"/>
                <w:vertAlign w:val="superscript"/>
              </w:rPr>
              <w:t>−</w:t>
            </w:r>
            <w:r>
              <w:rPr>
                <w:rFonts w:eastAsia="宋体" w:hint="eastAsia"/>
                <w:sz w:val="22"/>
                <w:szCs w:val="22"/>
                <w:vertAlign w:val="superscript"/>
                <w:lang w:val="en-US" w:eastAsia="zh-CN"/>
              </w:rPr>
              <w:t>6</w:t>
            </w:r>
          </w:p>
        </w:tc>
      </w:tr>
    </w:tbl>
    <w:p w14:paraId="64EB6B39" w14:textId="77777777" w:rsidR="00101EDC" w:rsidRDefault="00637C97">
      <w:pPr>
        <w:pStyle w:val="a9"/>
      </w:pPr>
      <w:r>
        <w:t>Field-effect mobility (</w:t>
      </w:r>
      <m:oMath>
        <m:sSub>
          <m:sSubPr>
            <m:ctrlPr>
              <w:rPr>
                <w:rFonts w:ascii="Cambria Math" w:hAnsi="Cambria Math"/>
                <w:i/>
              </w:rPr>
            </m:ctrlPr>
          </m:sSubPr>
          <m:e>
            <m:r>
              <w:rPr>
                <w:rFonts w:ascii="Cambria Math" w:hAnsi="Cambria Math"/>
              </w:rPr>
              <m:t>μ</m:t>
            </m:r>
          </m:e>
          <m:sub>
            <m:r>
              <w:rPr>
                <w:rFonts w:ascii="Cambria Math" w:eastAsia="宋体" w:hAnsi="Cambria Math"/>
                <w:lang w:eastAsia="zh-CN"/>
              </w:rPr>
              <m:t>FE</m:t>
            </m:r>
          </m:sub>
        </m:sSub>
      </m:oMath>
      <w:r>
        <w:t>) was extracted from the transfer characteristics in the linear regime according to</w:t>
      </w:r>
    </w:p>
    <w:p w14:paraId="367D5C33" w14:textId="77777777" w:rsidR="00101EDC" w:rsidRDefault="00441EA8">
      <w:pPr>
        <w:pStyle w:val="a9"/>
        <w:rPr>
          <w:rFonts w:eastAsia="宋体" w:hAnsi="Cambria Math" w:cs="Cambria Math"/>
          <w:lang w:eastAsia="zh-CN"/>
        </w:rPr>
      </w:pPr>
      <m:oMathPara>
        <m:oMath>
          <m:sSub>
            <m:sSubPr>
              <m:ctrlPr>
                <w:rPr>
                  <w:rFonts w:ascii="Cambria Math" w:hAnsi="Cambria Math"/>
                  <w:i/>
                </w:rPr>
              </m:ctrlPr>
            </m:sSubPr>
            <m:e>
              <m:r>
                <w:rPr>
                  <w:rFonts w:ascii="Cambria Math" w:hAnsi="Cambria Math"/>
                </w:rPr>
                <m:t>μ</m:t>
              </m:r>
            </m:e>
            <m:sub>
              <m:r>
                <w:rPr>
                  <w:rFonts w:ascii="Cambria Math" w:eastAsia="宋体" w:hAnsi="Cambria Math"/>
                  <w:lang w:eastAsia="zh-CN"/>
                </w:rPr>
                <m:t>FE</m:t>
              </m:r>
            </m:sub>
          </m:sSub>
          <m:r>
            <w:rPr>
              <w:rFonts w:ascii="Cambria Math" w:eastAsia="宋体" w:hAnsi="Cambria Math"/>
              <w:lang w:eastAsia="zh-CN"/>
            </w:rPr>
            <m:t>=</m:t>
          </m:r>
          <m:f>
            <m:fPr>
              <m:ctrlPr>
                <w:rPr>
                  <w:rFonts w:ascii="Cambria Math" w:eastAsia="宋体" w:hAnsi="Cambria Math"/>
                  <w:i/>
                  <w:lang w:eastAsia="zh-CN"/>
                </w:rPr>
              </m:ctrlPr>
            </m:fPr>
            <m:num>
              <m:r>
                <w:rPr>
                  <w:rFonts w:ascii="Cambria Math" w:eastAsia="宋体" w:hAnsi="Cambria Math"/>
                  <w:lang w:eastAsia="zh-CN"/>
                </w:rPr>
                <m:t>L</m:t>
              </m:r>
            </m:num>
            <m:den>
              <m:r>
                <w:rPr>
                  <w:rFonts w:ascii="Cambria Math" w:eastAsia="宋体" w:hAnsi="Cambria Math"/>
                  <w:lang w:eastAsia="zh-CN"/>
                </w:rPr>
                <m:t>W</m:t>
              </m:r>
            </m:den>
          </m:f>
          <m:r>
            <w:rPr>
              <w:rFonts w:ascii="Cambria Math" w:eastAsia="宋体" w:hAnsi="Cambria Math" w:cs="Cambria Math"/>
              <w:lang w:eastAsia="zh-CN"/>
            </w:rPr>
            <m:t>∙</m:t>
          </m:r>
          <m:f>
            <m:fPr>
              <m:ctrlPr>
                <w:rPr>
                  <w:rFonts w:ascii="Cambria Math" w:eastAsia="宋体" w:hAnsi="Cambria Math" w:cs="Cambria Math"/>
                  <w:i/>
                  <w:lang w:eastAsia="zh-CN"/>
                </w:rPr>
              </m:ctrlPr>
            </m:fPr>
            <m:num>
              <m:sSub>
                <m:sSubPr>
                  <m:ctrlPr>
                    <w:rPr>
                      <w:rFonts w:ascii="Cambria Math" w:eastAsia="宋体" w:hAnsi="Cambria Math" w:cs="Cambria Math"/>
                      <w:i/>
                      <w:lang w:eastAsia="zh-CN"/>
                    </w:rPr>
                  </m:ctrlPr>
                </m:sSubPr>
                <m:e>
                  <m:r>
                    <w:rPr>
                      <w:rFonts w:ascii="Cambria Math" w:eastAsia="宋体" w:hAnsi="Cambria Math" w:cs="Cambria Math"/>
                      <w:lang w:eastAsia="zh-CN"/>
                    </w:rPr>
                    <m:t>g</m:t>
                  </m:r>
                </m:e>
                <m:sub>
                  <m:r>
                    <w:rPr>
                      <w:rFonts w:ascii="Cambria Math" w:eastAsia="宋体" w:hAnsi="Cambria Math" w:cs="Cambria Math"/>
                      <w:lang w:eastAsia="zh-CN"/>
                    </w:rPr>
                    <m:t>m</m:t>
                  </m:r>
                </m:sub>
              </m:sSub>
            </m:num>
            <m:den>
              <m:sSub>
                <m:sSubPr>
                  <m:ctrlPr>
                    <w:rPr>
                      <w:rFonts w:ascii="Cambria Math" w:eastAsia="宋体" w:hAnsi="Cambria Math" w:cs="Cambria Math"/>
                      <w:i/>
                      <w:lang w:eastAsia="zh-CN"/>
                    </w:rPr>
                  </m:ctrlPr>
                </m:sSubPr>
                <m:e>
                  <m:r>
                    <w:rPr>
                      <w:rFonts w:ascii="Cambria Math" w:eastAsia="宋体" w:hAnsi="Cambria Math" w:cs="Cambria Math"/>
                      <w:lang w:eastAsia="zh-CN"/>
                    </w:rPr>
                    <m:t>C</m:t>
                  </m:r>
                </m:e>
                <m:sub>
                  <m:r>
                    <w:rPr>
                      <w:rFonts w:ascii="Cambria Math" w:eastAsia="宋体" w:hAnsi="Cambria Math" w:cs="Cambria Math"/>
                      <w:lang w:eastAsia="zh-CN"/>
                    </w:rPr>
                    <m:t>ox</m:t>
                  </m:r>
                </m:sub>
              </m:sSub>
              <m:sSub>
                <m:sSubPr>
                  <m:ctrlPr>
                    <w:rPr>
                      <w:rFonts w:ascii="Cambria Math" w:eastAsia="宋体" w:hAnsi="Cambria Math" w:cs="Cambria Math"/>
                      <w:i/>
                      <w:lang w:eastAsia="zh-CN"/>
                    </w:rPr>
                  </m:ctrlPr>
                </m:sSubPr>
                <m:e>
                  <m:r>
                    <w:rPr>
                      <w:rFonts w:ascii="Cambria Math" w:eastAsia="宋体" w:hAnsi="Cambria Math" w:cs="Cambria Math"/>
                      <w:lang w:eastAsia="zh-CN"/>
                    </w:rPr>
                    <m:t>V</m:t>
                  </m:r>
                </m:e>
                <m:sub>
                  <m:r>
                    <w:rPr>
                      <w:rFonts w:ascii="Cambria Math" w:eastAsia="宋体" w:hAnsi="Cambria Math" w:cs="Cambria Math"/>
                      <w:lang w:eastAsia="zh-CN"/>
                    </w:rPr>
                    <m:t>ds</m:t>
                  </m:r>
                </m:sub>
              </m:sSub>
            </m:den>
          </m:f>
        </m:oMath>
      </m:oMathPara>
    </w:p>
    <w:p w14:paraId="0246D8FD" w14:textId="77777777" w:rsidR="00101EDC" w:rsidRDefault="00441EA8">
      <w:pPr>
        <w:pStyle w:val="a9"/>
        <w:rPr>
          <w:rFonts w:eastAsia="宋体" w:hAnsi="Cambria Math" w:cs="Cambria Math"/>
          <w:lang w:eastAsia="zh-CN"/>
        </w:rPr>
      </w:pPr>
      <m:oMathPara>
        <m:oMath>
          <m:sSub>
            <m:sSubPr>
              <m:ctrlPr>
                <w:rPr>
                  <w:rFonts w:ascii="Cambria Math" w:hAnsi="Cambria Math" w:cs="Cambria Math"/>
                  <w:i/>
                </w:rPr>
              </m:ctrlPr>
            </m:sSubPr>
            <m:e>
              <m:r>
                <w:rPr>
                  <w:rFonts w:ascii="Cambria Math" w:eastAsia="宋体" w:hAnsi="Cambria Math" w:cs="Cambria Math"/>
                  <w:lang w:eastAsia="zh-CN"/>
                </w:rPr>
                <m:t>g</m:t>
              </m:r>
            </m:e>
            <m:sub>
              <m:r>
                <w:rPr>
                  <w:rFonts w:ascii="Cambria Math" w:eastAsia="宋体" w:hAnsi="Cambria Math" w:cs="Cambria Math"/>
                  <w:lang w:eastAsia="zh-CN"/>
                </w:rPr>
                <m:t>m</m:t>
              </m:r>
            </m:sub>
          </m:sSub>
          <m:r>
            <w:rPr>
              <w:rFonts w:ascii="Cambria Math" w:eastAsia="宋体" w:hAnsi="Cambria Math" w:cs="Cambria Math"/>
              <w:lang w:eastAsia="zh-CN"/>
            </w:rPr>
            <m:t>=</m:t>
          </m:r>
          <m:f>
            <m:fPr>
              <m:ctrlPr>
                <w:rPr>
                  <w:rFonts w:ascii="Cambria Math" w:eastAsia="宋体" w:hAnsi="Cambria Math" w:cs="Cambria Math"/>
                  <w:i/>
                  <w:lang w:eastAsia="zh-CN"/>
                </w:rPr>
              </m:ctrlPr>
            </m:fPr>
            <m:num>
              <m:sSub>
                <m:sSubPr>
                  <m:ctrlPr>
                    <w:rPr>
                      <w:rFonts w:ascii="Cambria Math" w:eastAsia="宋体" w:hAnsi="Cambria Math" w:cs="Cambria Math"/>
                      <w:i/>
                      <w:lang w:eastAsia="zh-CN"/>
                    </w:rPr>
                  </m:ctrlPr>
                </m:sSubPr>
                <m:e>
                  <m:r>
                    <w:rPr>
                      <w:rFonts w:ascii="Cambria Math" w:eastAsia="宋体" w:hAnsi="Cambria Math" w:cs="Cambria Math"/>
                      <w:lang w:eastAsia="zh-CN"/>
                    </w:rPr>
                    <m:t>dI</m:t>
                  </m:r>
                </m:e>
                <m:sub>
                  <m:r>
                    <w:rPr>
                      <w:rFonts w:ascii="Cambria Math" w:eastAsia="宋体" w:hAnsi="Cambria Math" w:cs="Cambria Math"/>
                      <w:lang w:eastAsia="zh-CN"/>
                    </w:rPr>
                    <m:t>ds</m:t>
                  </m:r>
                </m:sub>
              </m:sSub>
            </m:num>
            <m:den>
              <m:sSub>
                <m:sSubPr>
                  <m:ctrlPr>
                    <w:rPr>
                      <w:rFonts w:ascii="Cambria Math" w:eastAsia="宋体" w:hAnsi="Cambria Math" w:cs="Cambria Math"/>
                      <w:i/>
                      <w:lang w:eastAsia="zh-CN"/>
                    </w:rPr>
                  </m:ctrlPr>
                </m:sSubPr>
                <m:e>
                  <m:r>
                    <w:rPr>
                      <w:rFonts w:ascii="Cambria Math" w:eastAsia="宋体" w:hAnsi="Cambria Math" w:cs="Cambria Math"/>
                      <w:lang w:eastAsia="zh-CN"/>
                    </w:rPr>
                    <m:t>dV</m:t>
                  </m:r>
                </m:e>
                <m:sub>
                  <m:r>
                    <w:rPr>
                      <w:rFonts w:ascii="Cambria Math" w:eastAsia="宋体" w:hAnsi="Cambria Math" w:cs="Cambria Math"/>
                      <w:lang w:eastAsia="zh-CN"/>
                    </w:rPr>
                    <m:t>g</m:t>
                  </m:r>
                </m:sub>
              </m:sSub>
            </m:den>
          </m:f>
        </m:oMath>
      </m:oMathPara>
    </w:p>
    <w:p w14:paraId="72FF07D2" w14:textId="00001C11" w:rsidR="00101EDC" w:rsidRDefault="00637C97">
      <w:pPr>
        <w:pStyle w:val="a9"/>
      </w:pPr>
      <w:r>
        <w:t xml:space="preserve">All devices were measured at </w:t>
      </w:r>
      <m:oMath>
        <m:sSub>
          <m:sSubPr>
            <m:ctrlPr>
              <w:rPr>
                <w:rFonts w:ascii="Cambria Math" w:eastAsia="宋体" w:hAnsi="Cambria Math" w:cs="Cambria Math"/>
                <w:i/>
                <w:lang w:eastAsia="zh-CN"/>
              </w:rPr>
            </m:ctrlPr>
          </m:sSubPr>
          <m:e>
            <m:r>
              <w:rPr>
                <w:rFonts w:ascii="Cambria Math" w:eastAsia="宋体" w:hAnsi="Cambria Math" w:cs="Cambria Math"/>
                <w:lang w:eastAsia="zh-CN"/>
              </w:rPr>
              <m:t>V</m:t>
            </m:r>
          </m:e>
          <m:sub>
            <m:r>
              <w:rPr>
                <w:rFonts w:ascii="Cambria Math" w:eastAsia="宋体" w:hAnsi="Cambria Math" w:cs="Cambria Math"/>
                <w:lang w:eastAsia="zh-CN"/>
              </w:rPr>
              <m:t>ds</m:t>
            </m:r>
          </m:sub>
        </m:sSub>
      </m:oMath>
      <w:r>
        <w:t>=1</w:t>
      </w:r>
      <w:r>
        <w:rPr>
          <w:rFonts w:eastAsia="宋体" w:hint="eastAsia"/>
          <w:lang w:eastAsia="zh-CN"/>
        </w:rPr>
        <w:t xml:space="preserve"> </w:t>
      </w:r>
      <w:r>
        <w:t>V</w:t>
      </w:r>
      <w:r>
        <w:rPr>
          <w:rFonts w:eastAsia="宋体" w:hint="eastAsia"/>
          <w:lang w:eastAsia="zh-CN"/>
        </w:rPr>
        <w:t xml:space="preserve"> </w:t>
      </w:r>
      <w:r>
        <w:t>using a SiO</w:t>
      </w:r>
      <w:r>
        <w:rPr>
          <w:vertAlign w:val="subscript"/>
        </w:rPr>
        <w:t>2</w:t>
      </w:r>
      <w:r>
        <w:t xml:space="preserve">_back gate with oxide thickness </w:t>
      </w:r>
      <m:oMath>
        <m:sSub>
          <m:sSubPr>
            <m:ctrlPr>
              <w:rPr>
                <w:rFonts w:ascii="Cambria Math" w:eastAsia="宋体" w:hAnsi="Cambria Math" w:cs="Cambria Math"/>
                <w:i/>
                <w:lang w:eastAsia="zh-CN"/>
              </w:rPr>
            </m:ctrlPr>
          </m:sSubPr>
          <m:e>
            <m:r>
              <w:rPr>
                <w:rFonts w:ascii="Cambria Math" w:eastAsia="宋体" w:hAnsi="Cambria Math" w:cs="Cambria Math"/>
                <w:lang w:eastAsia="zh-CN"/>
              </w:rPr>
              <m:t>t</m:t>
            </m:r>
          </m:e>
          <m:sub>
            <m:r>
              <w:rPr>
                <w:rFonts w:ascii="Cambria Math" w:eastAsia="宋体" w:hAnsi="Cambria Math" w:cs="Cambria Math"/>
                <w:lang w:eastAsia="zh-CN"/>
              </w:rPr>
              <m:t>ox</m:t>
            </m:r>
          </m:sub>
        </m:sSub>
      </m:oMath>
      <w:r>
        <w:t>=</w:t>
      </w:r>
      <w:r>
        <w:rPr>
          <w:rFonts w:eastAsia="宋体" w:hint="eastAsia"/>
          <w:lang w:eastAsia="zh-CN"/>
        </w:rPr>
        <w:t xml:space="preserve"> </w:t>
      </w:r>
      <w:r>
        <w:t>290</w:t>
      </w:r>
      <w:r>
        <w:rPr>
          <w:rFonts w:eastAsia="宋体" w:hint="eastAsia"/>
          <w:lang w:eastAsia="zh-CN"/>
        </w:rPr>
        <w:t xml:space="preserve"> </w:t>
      </w:r>
      <w:r>
        <w:t xml:space="preserve">nm. The gate-oxide capacitance per unit area was calculated as </w:t>
      </w:r>
      <m:oMath>
        <m:sSub>
          <m:sSubPr>
            <m:ctrlPr>
              <w:rPr>
                <w:rFonts w:ascii="Cambria Math" w:eastAsia="宋体" w:hAnsi="Cambria Math" w:cs="Cambria Math"/>
                <w:i/>
                <w:lang w:eastAsia="zh-CN"/>
              </w:rPr>
            </m:ctrlPr>
          </m:sSubPr>
          <m:e>
            <m:r>
              <w:rPr>
                <w:rFonts w:ascii="Cambria Math" w:eastAsia="宋体" w:hAnsi="Cambria Math" w:cs="Cambria Math"/>
                <w:lang w:eastAsia="zh-CN"/>
              </w:rPr>
              <m:t>C</m:t>
            </m:r>
          </m:e>
          <m:sub>
            <m:r>
              <w:rPr>
                <w:rFonts w:ascii="Cambria Math" w:eastAsia="宋体" w:hAnsi="Cambria Math" w:cs="Cambria Math"/>
                <w:lang w:eastAsia="zh-CN"/>
              </w:rPr>
              <m:t>ox</m:t>
            </m:r>
          </m:sub>
        </m:sSub>
      </m:oMath>
      <w:r>
        <w:rPr>
          <w:rFonts w:eastAsia="宋体" w:hAnsi="Cambria Math" w:cs="Cambria Math" w:hint="eastAsia"/>
          <w:lang w:eastAsia="zh-CN"/>
        </w:rPr>
        <w:t xml:space="preserve">= </w:t>
      </w:r>
      <m:oMath>
        <m:f>
          <m:fPr>
            <m:type m:val="lin"/>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ε</m:t>
                </m:r>
              </m:e>
              <m:sub>
                <m:r>
                  <w:rPr>
                    <w:rFonts w:ascii="Cambria Math" w:eastAsia="宋体" w:hAnsi="Cambria Math" w:cs="Cambria Math"/>
                    <w:lang w:eastAsia="zh-CN"/>
                  </w:rPr>
                  <m:t>0</m:t>
                </m:r>
              </m:sub>
            </m:sSub>
            <m:sSub>
              <m:sSubPr>
                <m:ctrlPr>
                  <w:rPr>
                    <w:rFonts w:ascii="Cambria Math" w:hAnsi="Cambria Math" w:cs="Cambria Math"/>
                    <w:i/>
                  </w:rPr>
                </m:ctrlPr>
              </m:sSubPr>
              <m:e>
                <m:r>
                  <w:rPr>
                    <w:rFonts w:ascii="Cambria Math" w:hAnsi="Cambria Math" w:cs="Cambria Math"/>
                  </w:rPr>
                  <m:t>ε</m:t>
                </m:r>
              </m:e>
              <m:sub>
                <m:r>
                  <w:rPr>
                    <w:rFonts w:ascii="Cambria Math" w:eastAsia="宋体" w:hAnsi="Cambria Math" w:cs="Cambria Math"/>
                    <w:lang w:eastAsia="zh-CN"/>
                  </w:rPr>
                  <m:t>r</m:t>
                </m:r>
              </m:sub>
            </m:sSub>
          </m:num>
          <m:den>
            <m:sSub>
              <m:sSubPr>
                <m:ctrlPr>
                  <w:rPr>
                    <w:rFonts w:ascii="Cambria Math" w:eastAsia="宋体" w:hAnsi="Cambria Math" w:cs="Cambria Math"/>
                    <w:i/>
                    <w:lang w:eastAsia="zh-CN"/>
                  </w:rPr>
                </m:ctrlPr>
              </m:sSubPr>
              <m:e>
                <m:r>
                  <w:rPr>
                    <w:rFonts w:ascii="Cambria Math" w:eastAsia="宋体" w:hAnsi="Cambria Math" w:cs="Cambria Math"/>
                    <w:lang w:eastAsia="zh-CN"/>
                  </w:rPr>
                  <m:t>t</m:t>
                </m:r>
              </m:e>
              <m:sub>
                <m:r>
                  <w:rPr>
                    <w:rFonts w:ascii="Cambria Math" w:eastAsia="宋体" w:hAnsi="Cambria Math" w:cs="Cambria Math"/>
                    <w:lang w:eastAsia="zh-CN"/>
                  </w:rPr>
                  <m:t>ox</m:t>
                </m:r>
              </m:sub>
            </m:sSub>
          </m:den>
        </m:f>
      </m:oMath>
      <w:r>
        <w:t>=1.19×10</w:t>
      </w:r>
      <w:r>
        <w:rPr>
          <w:vertAlign w:val="superscript"/>
        </w:rPr>
        <w:t>−8</w:t>
      </w:r>
      <w:r>
        <w:rPr>
          <w:rFonts w:eastAsia="宋体" w:hint="eastAsia"/>
          <w:vertAlign w:val="superscript"/>
          <w:lang w:eastAsia="zh-CN"/>
        </w:rPr>
        <w:t xml:space="preserve"> </w:t>
      </w:r>
      <w:r>
        <w:t>F</w:t>
      </w:r>
      <w:r>
        <w:rPr>
          <w:rFonts w:eastAsia="宋体" w:hint="eastAsia"/>
          <w:lang w:eastAsia="zh-CN"/>
        </w:rPr>
        <w:t>/</w:t>
      </w:r>
      <w:r>
        <w:t>cm</w:t>
      </w:r>
      <w:r>
        <w:rPr>
          <w:rFonts w:eastAsia="宋体" w:hint="eastAsia"/>
          <w:vertAlign w:val="superscript"/>
          <w:lang w:eastAsia="zh-CN"/>
        </w:rPr>
        <w:t>2</w:t>
      </w:r>
      <w:r>
        <w:t xml:space="preserve">. The channel length </w:t>
      </w:r>
      <w:r>
        <w:rPr>
          <w:rFonts w:eastAsia="宋体" w:hint="eastAsia"/>
          <w:lang w:eastAsia="zh-CN"/>
        </w:rPr>
        <w:t xml:space="preserve">is </w:t>
      </w:r>
      <m:oMath>
        <m:r>
          <w:rPr>
            <w:rFonts w:ascii="Cambria Math" w:eastAsia="宋体" w:hAnsi="Cambria Math"/>
            <w:lang w:eastAsia="zh-CN"/>
          </w:rPr>
          <m:t>L</m:t>
        </m:r>
      </m:oMath>
      <w:r>
        <w:rPr>
          <w:rFonts w:eastAsia="宋体" w:hAnsi="Cambria Math" w:hint="eastAsia"/>
          <w:lang w:eastAsia="zh-CN"/>
        </w:rPr>
        <w:t xml:space="preserve">= 5 </w:t>
      </w:r>
      <w:r>
        <w:rPr>
          <w:rFonts w:eastAsia="Arial" w:cs="Calibri"/>
          <w:lang w:eastAsia="zh-CN"/>
        </w:rPr>
        <w:t>μ</w:t>
      </w:r>
      <w:r>
        <w:rPr>
          <w:rFonts w:eastAsia="宋体" w:hAnsi="Cambria Math" w:hint="eastAsia"/>
          <w:lang w:eastAsia="zh-CN"/>
        </w:rPr>
        <w:t xml:space="preserve">m. </w:t>
      </w:r>
      <w:r>
        <w:t xml:space="preserve">The effective channel width </w:t>
      </w:r>
      <m:oMath>
        <m:sSub>
          <m:sSubPr>
            <m:ctrlPr>
              <w:rPr>
                <w:rFonts w:ascii="Cambria Math" w:hAnsi="Cambria Math"/>
                <w:i/>
              </w:rPr>
            </m:ctrlPr>
          </m:sSubPr>
          <m:e>
            <m:r>
              <w:rPr>
                <w:rFonts w:ascii="Cambria Math" w:eastAsia="宋体" w:hAnsi="Cambria Math"/>
                <w:lang w:eastAsia="zh-CN"/>
              </w:rPr>
              <m:t>W</m:t>
            </m:r>
          </m:e>
          <m:sub>
            <m:r>
              <w:rPr>
                <w:rFonts w:ascii="Cambria Math" w:eastAsia="宋体" w:hAnsi="Cambria Math"/>
                <w:lang w:eastAsia="zh-CN"/>
              </w:rPr>
              <m:t>eff</m:t>
            </m:r>
          </m:sub>
        </m:sSub>
      </m:oMath>
      <w:r>
        <w:t xml:space="preserve"> was determined from optical micrographs by measuring the MoS</w:t>
      </w:r>
      <w:r>
        <w:rPr>
          <w:vertAlign w:val="subscript"/>
        </w:rPr>
        <w:t>2</w:t>
      </w:r>
      <w:r>
        <w:t xml:space="preserve"> flake overlap across the </w:t>
      </w:r>
      <w:r>
        <w:rPr>
          <w:rStyle w:val="ac"/>
          <w:b w:val="0"/>
        </w:rPr>
        <w:t>channel region</w:t>
      </w:r>
      <w:r>
        <w:t xml:space="preserve"> at multiple positions along the channel and taking the harmonic mean. The transconductance </w:t>
      </w:r>
      <m:oMath>
        <m:sSub>
          <m:sSubPr>
            <m:ctrlPr>
              <w:rPr>
                <w:rFonts w:ascii="Cambria Math" w:hAnsi="Cambria Math" w:cs="Cambria Math"/>
                <w:i/>
              </w:rPr>
            </m:ctrlPr>
          </m:sSubPr>
          <m:e>
            <m:r>
              <w:rPr>
                <w:rFonts w:ascii="Cambria Math" w:eastAsia="宋体" w:hAnsi="Cambria Math" w:cs="Cambria Math"/>
                <w:lang w:eastAsia="zh-CN"/>
              </w:rPr>
              <m:t>g</m:t>
            </m:r>
          </m:e>
          <m:sub>
            <m:r>
              <w:rPr>
                <w:rFonts w:ascii="Cambria Math" w:eastAsia="宋体" w:hAnsi="Cambria Math" w:cs="Cambria Math"/>
                <w:lang w:eastAsia="zh-CN"/>
              </w:rPr>
              <m:t>m</m:t>
            </m:r>
          </m:sub>
        </m:sSub>
      </m:oMath>
      <w:r>
        <w:rPr>
          <w:rFonts w:eastAsia="宋体" w:hAnsi="Cambria Math" w:cs="Cambria Math" w:hint="eastAsia"/>
          <w:lang w:eastAsia="zh-CN"/>
        </w:rPr>
        <w:t xml:space="preserve"> </w:t>
      </w:r>
      <w:r>
        <w:t xml:space="preserve">was obtained from a linear fit of the </w:t>
      </w:r>
      <m:oMath>
        <m:sSub>
          <m:sSubPr>
            <m:ctrlPr>
              <w:rPr>
                <w:rFonts w:ascii="Cambria Math" w:hAnsi="Cambria Math"/>
                <w:i/>
              </w:rPr>
            </m:ctrlPr>
          </m:sSubPr>
          <m:e>
            <m:r>
              <w:rPr>
                <w:rFonts w:ascii="Cambria Math" w:eastAsia="宋体" w:hAnsi="Cambria Math"/>
                <w:lang w:eastAsia="zh-CN"/>
              </w:rPr>
              <m:t>I</m:t>
            </m:r>
          </m:e>
          <m:sub>
            <m:r>
              <w:rPr>
                <w:rFonts w:ascii="Cambria Math" w:eastAsia="宋体" w:hAnsi="Cambria Math"/>
                <w:lang w:eastAsia="zh-CN"/>
              </w:rPr>
              <m:t>ds</m:t>
            </m:r>
          </m:sub>
        </m:sSub>
      </m:oMath>
      <w:r>
        <w:rPr>
          <w:rFonts w:eastAsia="宋体" w:hint="eastAsia"/>
          <w:lang w:eastAsia="zh-CN"/>
        </w:rPr>
        <w:t xml:space="preserve"> </w:t>
      </w:r>
      <w:r w:rsidR="00F44C6A">
        <w:rPr>
          <w:rFonts w:eastAsia="宋体"/>
          <w:lang w:eastAsia="zh-CN"/>
        </w:rPr>
        <w:t>-</w:t>
      </w:r>
      <m:oMath>
        <m:sSub>
          <m:sSubPr>
            <m:ctrlPr>
              <w:rPr>
                <w:rFonts w:ascii="Cambria Math" w:eastAsia="宋体" w:hAnsi="Cambria Math"/>
                <w:i/>
                <w:lang w:eastAsia="zh-CN"/>
              </w:rPr>
            </m:ctrlPr>
          </m:sSubPr>
          <m:e>
            <m:r>
              <w:rPr>
                <w:rFonts w:ascii="Cambria Math" w:eastAsia="宋体" w:hAnsi="Cambria Math"/>
                <w:lang w:eastAsia="zh-CN"/>
              </w:rPr>
              <m:t>V</m:t>
            </m:r>
          </m:e>
          <m:sub>
            <m:r>
              <w:rPr>
                <w:rFonts w:ascii="Cambria Math" w:eastAsia="宋体" w:hAnsi="Cambria Math"/>
                <w:lang w:eastAsia="zh-CN"/>
              </w:rPr>
              <m:t>g</m:t>
            </m:r>
          </m:sub>
        </m:sSub>
      </m:oMath>
      <w:r w:rsidR="00F44C6A">
        <w:rPr>
          <w:rFonts w:eastAsia="宋体" w:hint="eastAsia"/>
          <w:lang w:eastAsia="zh-CN"/>
        </w:rPr>
        <w:t xml:space="preserve"> </w:t>
      </w:r>
      <w:r>
        <w:t>curve over</w:t>
      </w:r>
      <w:r>
        <w:rPr>
          <w:rFonts w:eastAsia="宋体" w:hint="eastAsia"/>
          <w:lang w:eastAsia="zh-CN"/>
        </w:rPr>
        <w:t xml:space="preserve"> </w:t>
      </w:r>
      <m:oMath>
        <m:sSub>
          <m:sSubPr>
            <m:ctrlPr>
              <w:rPr>
                <w:rFonts w:ascii="Cambria Math" w:eastAsia="宋体" w:hAnsi="Cambria Math"/>
                <w:i/>
                <w:lang w:eastAsia="zh-CN"/>
              </w:rPr>
            </m:ctrlPr>
          </m:sSubPr>
          <m:e>
            <m:r>
              <w:rPr>
                <w:rFonts w:ascii="Cambria Math" w:eastAsia="宋体" w:hAnsi="Cambria Math"/>
                <w:lang w:eastAsia="zh-CN"/>
              </w:rPr>
              <m:t>V</m:t>
            </m:r>
          </m:e>
          <m:sub>
            <m:r>
              <w:rPr>
                <w:rFonts w:ascii="Cambria Math" w:eastAsia="宋体" w:hAnsi="Cambria Math"/>
                <w:lang w:eastAsia="zh-CN"/>
              </w:rPr>
              <m:t>g</m:t>
            </m:r>
          </m:sub>
        </m:sSub>
      </m:oMath>
      <w:r>
        <w:t>=</w:t>
      </w:r>
      <w:r>
        <w:rPr>
          <w:rFonts w:eastAsia="宋体" w:hint="eastAsia"/>
          <w:lang w:eastAsia="zh-CN"/>
        </w:rPr>
        <w:t xml:space="preserve"> </w:t>
      </w:r>
      <w:r>
        <w:t>20</w:t>
      </w:r>
      <w:r w:rsidR="00F44C6A">
        <w:t>-</w:t>
      </w:r>
      <w:r>
        <w:t>40 V using the high-current-range data. Forward and backward sweeps were analyzed separately, and a conservative single-value mobility was defined as the lower value between the two sweep directions.</w:t>
      </w:r>
    </w:p>
    <w:p w14:paraId="3CDC000C" w14:textId="77777777" w:rsidR="00101EDC" w:rsidRDefault="00637C97">
      <w:pPr>
        <w:pStyle w:val="a9"/>
        <w:rPr>
          <w:lang w:eastAsia="zh-CN"/>
        </w:rPr>
      </w:pPr>
      <w:r>
        <w:t xml:space="preserve">The ON/OFF current ratio was calculated as </w:t>
      </w:r>
      <m:oMath>
        <m:r>
          <w:rPr>
            <w:rFonts w:ascii="Cambria Math" w:eastAsia="宋体" w:hAnsi="Cambria Math"/>
            <w:lang w:eastAsia="zh-CN"/>
          </w:rPr>
          <m:t>ON/OFF</m:t>
        </m:r>
        <m:r>
          <m:rPr>
            <m:sty m:val="p"/>
          </m:rPr>
          <w:rPr>
            <w:rFonts w:ascii="Cambria Math" w:eastAsia="宋体"/>
            <w:lang w:eastAsia="zh-CN"/>
          </w:rPr>
          <m:t>=</m:t>
        </m:r>
        <m:sSub>
          <m:sSubPr>
            <m:ctrlPr>
              <w:rPr>
                <w:rFonts w:ascii="Cambria Math" w:hAnsi="Cambria Math"/>
                <w:i/>
              </w:rPr>
            </m:ctrlPr>
          </m:sSubPr>
          <m:e>
            <m:r>
              <w:rPr>
                <w:rFonts w:ascii="Cambria Math" w:eastAsia="宋体" w:hAnsi="Cambria Math"/>
                <w:lang w:eastAsia="zh-CN"/>
              </w:rPr>
              <m:t>I</m:t>
            </m:r>
          </m:e>
          <m:sub>
            <m:r>
              <w:rPr>
                <w:rFonts w:ascii="Cambria Math" w:eastAsia="宋体" w:hAnsi="Cambria Math"/>
                <w:lang w:eastAsia="zh-CN"/>
              </w:rPr>
              <m:t>on</m:t>
            </m:r>
          </m:sub>
        </m:sSub>
        <m:r>
          <w:rPr>
            <w:rFonts w:ascii="Cambria Math" w:eastAsia="宋体" w:hAnsi="Cambria Math"/>
            <w:lang w:eastAsia="zh-CN"/>
          </w:rPr>
          <m:t>/</m:t>
        </m:r>
        <m:sSub>
          <m:sSubPr>
            <m:ctrlPr>
              <w:rPr>
                <w:rFonts w:ascii="Cambria Math" w:hAnsi="Cambria Math"/>
                <w:i/>
              </w:rPr>
            </m:ctrlPr>
          </m:sSubPr>
          <m:e>
            <m:r>
              <w:rPr>
                <w:rFonts w:ascii="Cambria Math" w:eastAsia="宋体" w:hAnsi="Cambria Math"/>
                <w:lang w:eastAsia="zh-CN"/>
              </w:rPr>
              <m:t>I</m:t>
            </m:r>
          </m:e>
          <m:sub>
            <m:r>
              <w:rPr>
                <w:rFonts w:ascii="Cambria Math" w:eastAsia="宋体" w:hAnsi="Cambria Math"/>
                <w:lang w:eastAsia="zh-CN"/>
              </w:rPr>
              <m:t>off</m:t>
            </m:r>
          </m:sub>
        </m:sSub>
      </m:oMath>
      <w:r>
        <w:t xml:space="preserve"> from the transfer curves. To ensure reliable values over the full dynamic range, stitched measurements </w:t>
      </w:r>
      <w:r>
        <w:lastRenderedPageBreak/>
        <w:t xml:space="preserve">were used: </w:t>
      </w:r>
      <m:oMath>
        <m:sSub>
          <m:sSubPr>
            <m:ctrlPr>
              <w:rPr>
                <w:rFonts w:ascii="Cambria Math" w:hAnsi="Cambria Math"/>
                <w:i/>
              </w:rPr>
            </m:ctrlPr>
          </m:sSubPr>
          <m:e>
            <m:r>
              <w:rPr>
                <w:rFonts w:ascii="Cambria Math" w:eastAsia="宋体" w:hAnsi="Cambria Math"/>
                <w:lang w:eastAsia="zh-CN"/>
              </w:rPr>
              <m:t>I</m:t>
            </m:r>
          </m:e>
          <m:sub>
            <m:r>
              <w:rPr>
                <w:rFonts w:ascii="Cambria Math" w:eastAsia="宋体" w:hAnsi="Cambria Math"/>
                <w:lang w:eastAsia="zh-CN"/>
              </w:rPr>
              <m:t>on</m:t>
            </m:r>
          </m:sub>
        </m:sSub>
      </m:oMath>
      <w:r>
        <w:rPr>
          <w:rFonts w:eastAsia="宋体" w:hAnsi="Cambria Math" w:hint="eastAsia"/>
          <w:lang w:eastAsia="zh-CN"/>
        </w:rPr>
        <w:t xml:space="preserve"> </w:t>
      </w:r>
      <w:r>
        <w:t>was taken from the high-current-range data, while</w:t>
      </w:r>
      <w:r>
        <w:rPr>
          <w:rFonts w:eastAsia="宋体" w:hint="eastAsia"/>
          <w:lang w:eastAsia="zh-CN"/>
        </w:rPr>
        <w:t xml:space="preserve"> </w:t>
      </w:r>
      <m:oMath>
        <m:sSub>
          <m:sSubPr>
            <m:ctrlPr>
              <w:rPr>
                <w:rFonts w:ascii="Cambria Math" w:hAnsi="Cambria Math"/>
                <w:i/>
              </w:rPr>
            </m:ctrlPr>
          </m:sSubPr>
          <m:e>
            <m:r>
              <w:rPr>
                <w:rFonts w:ascii="Cambria Math" w:eastAsia="宋体" w:hAnsi="Cambria Math"/>
                <w:lang w:eastAsia="zh-CN"/>
              </w:rPr>
              <m:t>I</m:t>
            </m:r>
          </m:e>
          <m:sub>
            <m:r>
              <w:rPr>
                <w:rFonts w:ascii="Cambria Math" w:eastAsia="宋体" w:hAnsi="Cambria Math"/>
                <w:lang w:eastAsia="zh-CN"/>
              </w:rPr>
              <m:t>off</m:t>
            </m:r>
          </m:sub>
        </m:sSub>
      </m:oMath>
      <w:r>
        <w:t xml:space="preserve"> </w:t>
      </w:r>
      <w:r>
        <w:rPr>
          <w:rFonts w:eastAsia="宋体" w:hint="eastAsia"/>
          <w:lang w:eastAsia="zh-CN"/>
        </w:rPr>
        <w:t xml:space="preserve"> </w:t>
      </w:r>
      <w:r>
        <w:t>was taken from the low-current-range data. ON/OFF ratios were reported for both sweep directions, and a conservative single-value ON/OFF ratio was defined as the lower value between forward and backward sweeps.</w:t>
      </w:r>
    </w:p>
    <w:sectPr w:rsidR="00101EDC">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1E04A" w14:textId="77777777" w:rsidR="00441EA8" w:rsidRDefault="00441EA8">
      <w:pPr>
        <w:spacing w:line="240" w:lineRule="auto"/>
      </w:pPr>
      <w:r>
        <w:separator/>
      </w:r>
    </w:p>
  </w:endnote>
  <w:endnote w:type="continuationSeparator" w:id="0">
    <w:p w14:paraId="16860486" w14:textId="77777777" w:rsidR="00441EA8" w:rsidRDefault="00441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59E1" w14:textId="77777777" w:rsidR="00101EDC" w:rsidRDefault="00637C97">
    <w:pPr>
      <w:pStyle w:val="a5"/>
      <w:jc w:val="center"/>
    </w:pPr>
    <w:r>
      <w:fldChar w:fldCharType="begin"/>
    </w:r>
    <w:r>
      <w:instrText>PAGE   \* MERGEFORMAT</w:instrText>
    </w:r>
    <w:r>
      <w:fldChar w:fldCharType="separate"/>
    </w:r>
    <w:r>
      <w:rPr>
        <w:lang w:val="de-DE"/>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A9F22" w14:textId="77777777" w:rsidR="00441EA8" w:rsidRDefault="00441EA8">
      <w:r>
        <w:separator/>
      </w:r>
    </w:p>
  </w:footnote>
  <w:footnote w:type="continuationSeparator" w:id="0">
    <w:p w14:paraId="6F675E92" w14:textId="77777777" w:rsidR="00441EA8" w:rsidRDefault="00441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bordersDoNotSurroundHeader/>
  <w:bordersDoNotSurroundFooter/>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U3NTA1ZTgxOTE5MWZlMmQzZTMxOGJjMTdlMWVhMDgifQ=="/>
  </w:docVars>
  <w:rsids>
    <w:rsidRoot w:val="00172A27"/>
    <w:rsid w:val="000B1C4F"/>
    <w:rsid w:val="000F180D"/>
    <w:rsid w:val="00101EDC"/>
    <w:rsid w:val="00137071"/>
    <w:rsid w:val="00172A27"/>
    <w:rsid w:val="00194DF5"/>
    <w:rsid w:val="001D0068"/>
    <w:rsid w:val="001D5C1D"/>
    <w:rsid w:val="00260C3A"/>
    <w:rsid w:val="002A2299"/>
    <w:rsid w:val="003D0D7B"/>
    <w:rsid w:val="00401C23"/>
    <w:rsid w:val="00441EA8"/>
    <w:rsid w:val="00453124"/>
    <w:rsid w:val="004633FD"/>
    <w:rsid w:val="00464BA9"/>
    <w:rsid w:val="004C0B59"/>
    <w:rsid w:val="00523336"/>
    <w:rsid w:val="00575CC1"/>
    <w:rsid w:val="005913A5"/>
    <w:rsid w:val="00593C87"/>
    <w:rsid w:val="005A283D"/>
    <w:rsid w:val="00637C97"/>
    <w:rsid w:val="006C1922"/>
    <w:rsid w:val="006F1051"/>
    <w:rsid w:val="006F6BBD"/>
    <w:rsid w:val="007442E1"/>
    <w:rsid w:val="007D2FBF"/>
    <w:rsid w:val="007F1209"/>
    <w:rsid w:val="0089716E"/>
    <w:rsid w:val="009543A4"/>
    <w:rsid w:val="00957C0A"/>
    <w:rsid w:val="009714AE"/>
    <w:rsid w:val="00972B04"/>
    <w:rsid w:val="00995D29"/>
    <w:rsid w:val="00AE543B"/>
    <w:rsid w:val="00AE5626"/>
    <w:rsid w:val="00B172AB"/>
    <w:rsid w:val="00B43DB7"/>
    <w:rsid w:val="00BA0FD9"/>
    <w:rsid w:val="00C33DCB"/>
    <w:rsid w:val="00CE1345"/>
    <w:rsid w:val="00D1262F"/>
    <w:rsid w:val="00E07294"/>
    <w:rsid w:val="00E60158"/>
    <w:rsid w:val="00EC78C2"/>
    <w:rsid w:val="00F44C6A"/>
    <w:rsid w:val="00FC201E"/>
    <w:rsid w:val="00FC5B19"/>
    <w:rsid w:val="00FF36E9"/>
    <w:rsid w:val="01457570"/>
    <w:rsid w:val="03E725C2"/>
    <w:rsid w:val="098350DA"/>
    <w:rsid w:val="0C0B7A32"/>
    <w:rsid w:val="0EDC703A"/>
    <w:rsid w:val="0FEE34C9"/>
    <w:rsid w:val="101D790A"/>
    <w:rsid w:val="105772C0"/>
    <w:rsid w:val="12BC78AF"/>
    <w:rsid w:val="198A6011"/>
    <w:rsid w:val="1AC45552"/>
    <w:rsid w:val="1D471C18"/>
    <w:rsid w:val="1FD71884"/>
    <w:rsid w:val="22EC3898"/>
    <w:rsid w:val="23A61C99"/>
    <w:rsid w:val="23CF5F87"/>
    <w:rsid w:val="2452461B"/>
    <w:rsid w:val="25641764"/>
    <w:rsid w:val="25FC2044"/>
    <w:rsid w:val="27604855"/>
    <w:rsid w:val="27E961AC"/>
    <w:rsid w:val="2C4B7881"/>
    <w:rsid w:val="2D23435A"/>
    <w:rsid w:val="2EF02962"/>
    <w:rsid w:val="30A9101A"/>
    <w:rsid w:val="30D616E4"/>
    <w:rsid w:val="31132938"/>
    <w:rsid w:val="33380434"/>
    <w:rsid w:val="358A766C"/>
    <w:rsid w:val="383E029A"/>
    <w:rsid w:val="386E2DF5"/>
    <w:rsid w:val="38B43C95"/>
    <w:rsid w:val="3CD64F45"/>
    <w:rsid w:val="3FB84DD6"/>
    <w:rsid w:val="424C5CAA"/>
    <w:rsid w:val="44496945"/>
    <w:rsid w:val="4501549E"/>
    <w:rsid w:val="4B2B0B52"/>
    <w:rsid w:val="4B7651BB"/>
    <w:rsid w:val="50C24005"/>
    <w:rsid w:val="510460CD"/>
    <w:rsid w:val="51B96C2B"/>
    <w:rsid w:val="55A0213D"/>
    <w:rsid w:val="57953DAE"/>
    <w:rsid w:val="589D0BB5"/>
    <w:rsid w:val="609B3C2C"/>
    <w:rsid w:val="626C5880"/>
    <w:rsid w:val="627E55B4"/>
    <w:rsid w:val="6DD30EA9"/>
    <w:rsid w:val="6E2C05BA"/>
    <w:rsid w:val="6F345978"/>
    <w:rsid w:val="6FE3114C"/>
    <w:rsid w:val="70C920F0"/>
    <w:rsid w:val="73A330CC"/>
    <w:rsid w:val="744321B9"/>
    <w:rsid w:val="76BC1043"/>
    <w:rsid w:val="76BE5DCB"/>
    <w:rsid w:val="77457CDA"/>
    <w:rsid w:val="788259A6"/>
    <w:rsid w:val="7A1563A6"/>
    <w:rsid w:val="7CD91FC8"/>
    <w:rsid w:val="7D6E474B"/>
    <w:rsid w:val="7EBC7738"/>
    <w:rsid w:val="7F821A2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4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480" w:lineRule="auto"/>
      <w:jc w:val="both"/>
    </w:pPr>
    <w:rPr>
      <w:rFonts w:ascii="Arial" w:eastAsiaTheme="minorHAnsi" w:hAnsi="Arial" w:cs="Arial"/>
      <w:sz w:val="24"/>
      <w:szCs w:val="24"/>
      <w:lang w:eastAsia="en-US"/>
    </w:rPr>
  </w:style>
  <w:style w:type="paragraph" w:styleId="1">
    <w:name w:val="heading 1"/>
    <w:basedOn w:val="a"/>
    <w:next w:val="a"/>
    <w:link w:val="10"/>
    <w:uiPriority w:val="9"/>
    <w:qFormat/>
    <w:pPr>
      <w:keepNext/>
      <w:keepLines/>
      <w:spacing w:before="480"/>
      <w:outlineLvl w:val="0"/>
    </w:pPr>
    <w:rPr>
      <w:rFonts w:eastAsia="Times New Roman"/>
      <w:b/>
      <w:bCs/>
      <w:sz w:val="36"/>
      <w:szCs w:val="36"/>
    </w:rPr>
  </w:style>
  <w:style w:type="paragraph" w:styleId="2">
    <w:name w:val="heading 2"/>
    <w:basedOn w:val="a"/>
    <w:next w:val="a"/>
    <w:link w:val="20"/>
    <w:uiPriority w:val="9"/>
    <w:unhideWhenUsed/>
    <w:qFormat/>
    <w:pPr>
      <w:keepNext/>
      <w:keepLines/>
      <w:spacing w:before="200"/>
      <w:outlineLvl w:val="1"/>
    </w:pPr>
    <w:rPr>
      <w:rFonts w:eastAsia="Times New Roman"/>
      <w:b/>
      <w:bCs/>
      <w:sz w:val="28"/>
      <w:szCs w:val="28"/>
    </w:rPr>
  </w:style>
  <w:style w:type="paragraph" w:styleId="3">
    <w:name w:val="heading 3"/>
    <w:basedOn w:val="a"/>
    <w:next w:val="a"/>
    <w:link w:val="30"/>
    <w:uiPriority w:val="9"/>
    <w:unhideWhenUsed/>
    <w:qFormat/>
    <w:pPr>
      <w:keepNext/>
      <w:keepLines/>
      <w:spacing w:before="200"/>
      <w:outlineLvl w:val="2"/>
    </w:pPr>
    <w:rPr>
      <w:rFonts w:eastAsia="Times New Roman"/>
      <w:b/>
      <w:bCs/>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qFormat/>
    <w:pPr>
      <w:tabs>
        <w:tab w:val="center" w:pos="4536"/>
        <w:tab w:val="right" w:pos="9072"/>
      </w:tabs>
      <w:spacing w:line="240" w:lineRule="auto"/>
    </w:pPr>
  </w:style>
  <w:style w:type="paragraph" w:styleId="a7">
    <w:name w:val="header"/>
    <w:basedOn w:val="a"/>
    <w:link w:val="a8"/>
    <w:uiPriority w:val="99"/>
    <w:unhideWhenUsed/>
    <w:qFormat/>
    <w:pPr>
      <w:tabs>
        <w:tab w:val="center" w:pos="4536"/>
        <w:tab w:val="right" w:pos="9072"/>
      </w:tabs>
      <w:spacing w:line="240" w:lineRule="auto"/>
    </w:pPr>
  </w:style>
  <w:style w:type="paragraph" w:styleId="a9">
    <w:name w:val="Normal (Web)"/>
    <w:basedOn w:val="a"/>
    <w:semiHidden/>
    <w:qFormat/>
    <w:pPr>
      <w:spacing w:before="100" w:beforeAutospacing="1" w:after="100" w:afterAutospacing="1"/>
    </w:p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kern w:val="28"/>
      <w:sz w:val="32"/>
      <w:szCs w:val="32"/>
    </w:rPr>
  </w:style>
  <w:style w:type="character" w:styleId="ac">
    <w:name w:val="Strong"/>
    <w:basedOn w:val="a0"/>
    <w:uiPriority w:val="22"/>
    <w:qFormat/>
    <w:rPr>
      <w:b/>
    </w:rPr>
  </w:style>
  <w:style w:type="character" w:styleId="ad">
    <w:name w:val="Hyperlink"/>
    <w:basedOn w:val="a0"/>
    <w:uiPriority w:val="99"/>
    <w:semiHidden/>
    <w:unhideWhenUsed/>
    <w:qFormat/>
    <w:rPr>
      <w:color w:val="0000FF"/>
      <w:u w:val="single"/>
    </w:rPr>
  </w:style>
  <w:style w:type="paragraph" w:customStyle="1" w:styleId="Heading11">
    <w:name w:val="Heading 11"/>
    <w:basedOn w:val="a"/>
    <w:qFormat/>
    <w:rPr>
      <w:b/>
      <w:sz w:val="36"/>
      <w:szCs w:val="36"/>
      <w:lang w:val="en-GB"/>
    </w:rPr>
  </w:style>
  <w:style w:type="paragraph" w:customStyle="1" w:styleId="Heading21">
    <w:name w:val="Heading 21"/>
    <w:basedOn w:val="a"/>
    <w:qFormat/>
    <w:rPr>
      <w:b/>
      <w:sz w:val="28"/>
      <w:szCs w:val="28"/>
      <w:lang w:val="en-GB"/>
    </w:rPr>
  </w:style>
  <w:style w:type="paragraph" w:customStyle="1" w:styleId="Heading31">
    <w:name w:val="Heading 31"/>
    <w:basedOn w:val="a"/>
    <w:qFormat/>
    <w:rPr>
      <w:b/>
      <w:lang w:val="en-GB"/>
    </w:rPr>
  </w:style>
  <w:style w:type="paragraph" w:customStyle="1" w:styleId="MainText">
    <w:name w:val="Main Text"/>
    <w:basedOn w:val="a"/>
    <w:link w:val="MainTextChar"/>
    <w:qFormat/>
    <w:rPr>
      <w:lang w:val="en-GB"/>
    </w:rPr>
  </w:style>
  <w:style w:type="character" w:customStyle="1" w:styleId="a4">
    <w:name w:val="批注框文本 字符"/>
    <w:link w:val="a3"/>
    <w:uiPriority w:val="99"/>
    <w:semiHidden/>
    <w:qFormat/>
    <w:rPr>
      <w:rFonts w:ascii="Segoe UI" w:hAnsi="Segoe UI" w:cs="Segoe UI"/>
      <w:sz w:val="18"/>
      <w:szCs w:val="18"/>
      <w:lang w:val="de-DE" w:eastAsia="de-DE"/>
    </w:rPr>
  </w:style>
  <w:style w:type="character" w:customStyle="1" w:styleId="10">
    <w:name w:val="标题 1 字符"/>
    <w:link w:val="1"/>
    <w:uiPriority w:val="9"/>
    <w:qFormat/>
    <w:rPr>
      <w:rFonts w:ascii="Arial" w:hAnsi="Arial" w:cs="Arial"/>
      <w:b/>
      <w:bCs/>
      <w:sz w:val="36"/>
      <w:szCs w:val="36"/>
      <w:lang w:val="en-US" w:eastAsia="en-US"/>
    </w:rPr>
  </w:style>
  <w:style w:type="character" w:customStyle="1" w:styleId="20">
    <w:name w:val="标题 2 字符"/>
    <w:link w:val="2"/>
    <w:uiPriority w:val="9"/>
    <w:qFormat/>
    <w:rPr>
      <w:rFonts w:ascii="Arial" w:hAnsi="Arial" w:cs="Arial"/>
      <w:b/>
      <w:bCs/>
      <w:sz w:val="28"/>
      <w:szCs w:val="28"/>
      <w:lang w:val="en-US" w:eastAsia="en-US"/>
    </w:rPr>
  </w:style>
  <w:style w:type="character" w:customStyle="1" w:styleId="30">
    <w:name w:val="标题 3 字符"/>
    <w:link w:val="3"/>
    <w:uiPriority w:val="9"/>
    <w:qFormat/>
    <w:rPr>
      <w:rFonts w:ascii="Arial" w:hAnsi="Arial" w:cs="Arial"/>
      <w:b/>
      <w:bCs/>
      <w:sz w:val="24"/>
      <w:szCs w:val="24"/>
      <w:lang w:val="en-US" w:eastAsia="en-US"/>
    </w:rPr>
  </w:style>
  <w:style w:type="character" w:customStyle="1" w:styleId="ab">
    <w:name w:val="标题 字符"/>
    <w:basedOn w:val="a0"/>
    <w:link w:val="aa"/>
    <w:uiPriority w:val="10"/>
    <w:qFormat/>
    <w:rPr>
      <w:rFonts w:asciiTheme="majorHAnsi" w:eastAsiaTheme="majorEastAsia" w:hAnsiTheme="majorHAnsi" w:cstheme="majorBidi"/>
      <w:b/>
      <w:bCs/>
      <w:kern w:val="28"/>
      <w:sz w:val="32"/>
      <w:szCs w:val="32"/>
      <w:lang w:val="en-US" w:eastAsia="en-US"/>
    </w:rPr>
  </w:style>
  <w:style w:type="character" w:customStyle="1" w:styleId="a8">
    <w:name w:val="页眉 字符"/>
    <w:basedOn w:val="a0"/>
    <w:link w:val="a7"/>
    <w:uiPriority w:val="99"/>
    <w:qFormat/>
    <w:rPr>
      <w:rFonts w:ascii="Arial" w:eastAsiaTheme="minorHAnsi" w:hAnsi="Arial" w:cs="Arial"/>
      <w:sz w:val="24"/>
      <w:szCs w:val="24"/>
      <w:lang w:val="en-US" w:eastAsia="en-US"/>
    </w:rPr>
  </w:style>
  <w:style w:type="character" w:customStyle="1" w:styleId="a6">
    <w:name w:val="页脚 字符"/>
    <w:basedOn w:val="a0"/>
    <w:link w:val="a5"/>
    <w:uiPriority w:val="99"/>
    <w:qFormat/>
    <w:rPr>
      <w:rFonts w:ascii="Arial" w:eastAsiaTheme="minorHAnsi" w:hAnsi="Arial" w:cs="Arial"/>
      <w:sz w:val="24"/>
      <w:szCs w:val="24"/>
      <w:lang w:val="en-US" w:eastAsia="en-US"/>
    </w:rPr>
  </w:style>
  <w:style w:type="character" w:customStyle="1" w:styleId="MainTextChar">
    <w:name w:val="Main Text Char"/>
    <w:link w:val="MainText"/>
    <w:qFormat/>
    <w:rPr>
      <w:lang w:val="en-GB"/>
    </w:rPr>
  </w:style>
  <w:style w:type="paragraph" w:customStyle="1" w:styleId="IOPText">
    <w:name w:val="IOPText"/>
    <w:basedOn w:val="IOPAbsText"/>
    <w:qFormat/>
    <w:pPr>
      <w:ind w:right="0" w:firstLine="227"/>
    </w:pPr>
  </w:style>
  <w:style w:type="paragraph" w:customStyle="1" w:styleId="IOPAbsText">
    <w:name w:val="IOPAbsText"/>
    <w:basedOn w:val="a"/>
    <w:qFormat/>
    <w:pPr>
      <w:ind w:right="2552"/>
    </w:pPr>
    <w:rPr>
      <w:rFonts w:ascii="Times New Roman" w:hAnsi="Times New Roman"/>
      <w:sz w:val="20"/>
    </w:rPr>
  </w:style>
  <w:style w:type="paragraph" w:customStyle="1" w:styleId="11">
    <w:name w:val="书目1"/>
    <w:basedOn w:val="a"/>
    <w:qFormat/>
    <w:pPr>
      <w:tabs>
        <w:tab w:val="left" w:pos="624"/>
      </w:tabs>
      <w:spacing w:line="240" w:lineRule="auto"/>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ndres.castellanos@csic.es"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mailto:yxie@xidian.edu.cn;"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1387</Words>
  <Characters>7912</Characters>
  <Application>Microsoft Office Word</Application>
  <DocSecurity>0</DocSecurity>
  <Lines>65</Lines>
  <Paragraphs>18</Paragraphs>
  <ScaleCrop>false</ScaleCrop>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cp:lastModifiedBy/>
  <cp:revision>1</cp:revision>
  <cp:lastPrinted>2010-01-22T11:20:00Z</cp:lastPrinted>
  <dcterms:created xsi:type="dcterms:W3CDTF">2021-05-31T14:03:00Z</dcterms:created>
  <dcterms:modified xsi:type="dcterms:W3CDTF">2026-01-20T11:24:00Z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id="WWv4ZSc4"/&gt;&lt;style id="http://www.zotero.org/styles/beilstein-journal-of-nanotechnology" hasBibliography="1" bibliographyStyleHasBeenSet="1"/&gt;&lt;prefs&gt;&lt;pref name="fieldType" value="Field"/&gt;&lt;/prefs&gt;&lt;</vt:lpwstr>
  </property>
  <property fmtid="{D5CDD505-2E9C-101B-9397-08002B2CF9AE}" pid="3" name="ZOTERO_PREF_2">
    <vt:lpwstr>/data&gt;</vt:lpwstr>
  </property>
  <property fmtid="{D5CDD505-2E9C-101B-9397-08002B2CF9AE}" pid="4" name="KSOProductBuildVer">
    <vt:lpwstr>2052-12.1.0.18276</vt:lpwstr>
  </property>
  <property fmtid="{D5CDD505-2E9C-101B-9397-08002B2CF9AE}" pid="5" name="ICV">
    <vt:lpwstr>ECDEE3D1455948559BAA73D78DE61FC0_13</vt:lpwstr>
  </property>
</Properties>
</file>