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3D4C" w14:textId="77777777" w:rsidR="006C5BCA" w:rsidRPr="00E17861" w:rsidRDefault="006C5BCA" w:rsidP="006C5BCA">
      <w:pPr>
        <w:spacing w:line="360" w:lineRule="auto"/>
        <w:jc w:val="both"/>
        <w:rPr>
          <w:b/>
          <w:bCs/>
          <w:lang w:val="en-GB"/>
        </w:rPr>
      </w:pPr>
      <w:r w:rsidRPr="00E17861">
        <w:rPr>
          <w:b/>
          <w:bCs/>
          <w:lang w:val="en-GB"/>
        </w:rPr>
        <w:t xml:space="preserve">Mathematical Framework </w:t>
      </w:r>
    </w:p>
    <w:p w14:paraId="487A4CAC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Let a chemical system be represented by a constraint-defined state space Ω, comprising all geometrically and electronically permissible configurations under a given set of constraints. Observable chemistry is restricted to its admissibility boundary ∂Ω, defined as:</w:t>
      </w:r>
    </w:p>
    <w:p w14:paraId="16DC47F1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∂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Ω</m:t>
          </m:r>
          <m:r>
            <w:rPr>
              <w:rFonts w:ascii="Cambria Math" w:hAnsi="Cambria Math"/>
              <w:lang w:val="en-GB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x∈</m:t>
              </m:r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Ω</m:t>
              </m:r>
              <m:r>
                <w:rPr>
                  <w:rFonts w:ascii="Cambria Math" w:hAnsi="Cambria Math"/>
                  <w:lang w:val="en-GB"/>
                </w:rPr>
                <m:t>:x</m:t>
              </m:r>
              <m:r>
                <m:rPr>
                  <m:nor/>
                </m:rPr>
                <w:rPr>
                  <w:lang w:val="en-GB"/>
                </w:rPr>
                <m:t> satisfies all active constraints and admits continuous motion</m:t>
              </m:r>
            </m:e>
          </m:d>
          <m:r>
            <w:rPr>
              <w:rFonts w:ascii="Cambria Math" w:hAnsi="Cambria Math"/>
              <w:lang w:val="en-GB"/>
            </w:rPr>
            <m:t>.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1BC099C8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 xml:space="preserve">A reaction pathway corresponds to a continuous trajectory </w:t>
      </w:r>
      <w:r w:rsidRPr="00E17861">
        <w:rPr>
          <w:i/>
          <w:iCs/>
          <w:lang w:val="en-GB"/>
        </w:rPr>
        <w:t>γ</w:t>
      </w:r>
      <w:r w:rsidRPr="00E17861">
        <w:rPr>
          <w:lang w:val="en-GB"/>
        </w:rPr>
        <w:t>(</w:t>
      </w:r>
      <w:r w:rsidRPr="00E17861">
        <w:rPr>
          <w:i/>
          <w:iCs/>
          <w:lang w:val="en-GB"/>
        </w:rPr>
        <w:t>t</w:t>
      </w:r>
      <w:r w:rsidRPr="00E17861">
        <w:rPr>
          <w:lang w:val="en-GB"/>
        </w:rPr>
        <w:t xml:space="preserve">) constrained to ∂Ω. Curvature </w:t>
      </w:r>
      <w:r w:rsidRPr="00E17861">
        <w:rPr>
          <w:i/>
          <w:iCs/>
          <w:lang w:val="en-GB"/>
        </w:rPr>
        <w:t>κ</w:t>
      </w:r>
      <w:r w:rsidRPr="00E17861">
        <w:rPr>
          <w:lang w:val="en-GB"/>
        </w:rPr>
        <w:t>(</w:t>
      </w:r>
      <w:r w:rsidRPr="00E17861">
        <w:rPr>
          <w:i/>
          <w:iCs/>
          <w:lang w:val="en-GB"/>
        </w:rPr>
        <w:t>x</w:t>
      </w:r>
      <w:r w:rsidRPr="00E17861">
        <w:rPr>
          <w:lang w:val="en-GB"/>
        </w:rPr>
        <w:t xml:space="preserve">) of the boundary determines whether </w:t>
      </w:r>
      <w:r w:rsidRPr="00E17861">
        <w:rPr>
          <w:i/>
          <w:iCs/>
          <w:lang w:val="en-GB"/>
        </w:rPr>
        <w:t>γ</w:t>
      </w:r>
      <w:r w:rsidRPr="00E17861">
        <w:rPr>
          <w:lang w:val="en-GB"/>
        </w:rPr>
        <w:t>(</w:t>
      </w:r>
      <w:r w:rsidRPr="00E17861">
        <w:rPr>
          <w:i/>
          <w:iCs/>
          <w:lang w:val="en-GB"/>
        </w:rPr>
        <w:t>t</w:t>
      </w:r>
      <w:r w:rsidRPr="00E17861">
        <w:rPr>
          <w:lang w:val="en-GB"/>
        </w:rPr>
        <w:t>) remains continuous or is diverted into distinct basins. Formally, a mechanism exists if and only if:</w:t>
      </w:r>
    </w:p>
    <w:p w14:paraId="46D84E18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∃</m:t>
          </m:r>
          <m:r>
            <m:rPr>
              <m:nor/>
            </m:rPr>
            <w:rPr>
              <w:rFonts w:ascii="Arial" w:hAnsi="Arial" w:cs="Arial"/>
              <w:lang w:val="en-GB"/>
            </w:rPr>
            <m:t> </m:t>
          </m:r>
          <m:r>
            <w:rPr>
              <w:rFonts w:ascii="Cambria Math" w:hAnsi="Cambria Math"/>
              <w:lang w:val="en-GB"/>
            </w:rPr>
            <m:t>γ:[0,1]→∂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Ω</m:t>
          </m:r>
          <m:r>
            <w:rPr>
              <w:rFonts w:ascii="Cambria Math" w:hAnsi="Cambria Math"/>
              <w:lang w:val="en-GB"/>
            </w:rPr>
            <m:t> </m:t>
          </m:r>
          <m:r>
            <m:rPr>
              <m:nor/>
            </m:rPr>
            <w:rPr>
              <w:lang w:val="en-GB"/>
            </w:rPr>
            <m:t>continuous and curvature-admissible</m:t>
          </m:r>
          <m:r>
            <w:rPr>
              <w:rFonts w:ascii="Cambria Math" w:hAnsi="Cambria Math"/>
              <w:lang w:val="en-GB"/>
            </w:rPr>
            <m:t>.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7338D0A6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Constraint deformation modifies ∂Ω according to:</w:t>
      </w:r>
    </w:p>
    <w:p w14:paraId="65A959A7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∂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Ω</m:t>
          </m:r>
          <m:groupChr>
            <m:groupChrPr>
              <m:chr m:val="→"/>
              <m:vertJc m:val="bot"/>
              <m:ctrlPr>
                <w:rPr>
                  <w:rFonts w:ascii="Cambria Math" w:hAnsi="Cambria Math"/>
                  <w:lang w:val="en-GB"/>
                </w:rPr>
              </m:ctrlPr>
            </m:groupChrPr>
            <m:e>
              <m:box>
                <m:boxPr>
                  <m:ctrlPr>
                    <w:rPr>
                      <w:rFonts w:ascii="Cambria Math" w:hAnsi="Cambria Math"/>
                      <w:lang w:val="en-GB"/>
                    </w:rPr>
                  </m:ctrlPr>
                </m:box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Δ</m:t>
                  </m:r>
                  <m:r>
                    <w:rPr>
                      <w:rFonts w:ascii="Cambria Math" w:hAnsi="Cambria Math"/>
                      <w:lang w:val="en-GB"/>
                    </w:rPr>
                    <m:t>C</m:t>
                  </m:r>
                </m:e>
              </m:box>
            </m:e>
          </m:groupChr>
          <m:r>
            <w:rPr>
              <w:rFonts w:ascii="Cambria Math" w:hAnsi="Cambria Math"/>
              <w:lang w:val="en-GB"/>
            </w:rPr>
            <m:t>∂</m:t>
          </m:r>
          <m:sSup>
            <m:sSupPr>
              <m:ctrlPr>
                <w:rPr>
                  <w:rFonts w:ascii="Cambria Math" w:hAnsi="Cambria Math"/>
                  <w:lang w:val="en-GB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Ω</m:t>
              </m:r>
            </m:e>
            <m:sup>
              <m:r>
                <w:rPr>
                  <w:rFonts w:ascii="Cambria Math" w:hAnsi="Cambria Math"/>
                  <w:lang w:val="en-GB"/>
                </w:rPr>
                <m:t>'</m:t>
              </m:r>
            </m:sup>
          </m:sSup>
          <m:r>
            <w:rPr>
              <w:rFonts w:ascii="Cambria Math" w:hAnsi="Cambria Math"/>
              <w:lang w:val="en-GB"/>
            </w:rPr>
            <m:t>,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2CE1447E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where Δ</w:t>
      </w:r>
      <w:r w:rsidRPr="00E17861">
        <w:rPr>
          <w:i/>
          <w:iCs/>
          <w:lang w:val="en-GB"/>
        </w:rPr>
        <w:t>C</w:t>
      </w:r>
      <w:r w:rsidRPr="00E17861">
        <w:rPr>
          <w:lang w:val="en-GB"/>
        </w:rPr>
        <w:t xml:space="preserve"> represents changes in solvent, catalyst, excitation, steric environment, or topological restriction. Pathway creation or suppression corresponds to the appearance or disappearance of continuous geodesics on ∂Ω. ∂Ω</w:t>
      </w:r>
      <m:oMath>
        <m:r>
          <w:rPr>
            <w:rFonts w:ascii="Cambria Math" w:hAnsi="Cambria Math"/>
            <w:lang w:val="en-GB"/>
          </w:rPr>
          <m:t>'</m:t>
        </m:r>
      </m:oMath>
      <w:r w:rsidRPr="00E17861">
        <w:rPr>
          <w:lang w:val="en-GB"/>
        </w:rPr>
        <w:t xml:space="preserve"> is the admissible boundary after constraint deformation Δ</w:t>
      </w:r>
      <w:r w:rsidRPr="00E17861">
        <w:rPr>
          <w:i/>
          <w:iCs/>
          <w:lang w:val="en-GB"/>
        </w:rPr>
        <w:t>C</w:t>
      </w:r>
      <w:r w:rsidRPr="00E17861">
        <w:rPr>
          <w:lang w:val="en-GB"/>
        </w:rPr>
        <w:t>.</w:t>
      </w:r>
    </w:p>
    <w:p w14:paraId="590D7408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This formalism gives the geometric foundation for the mechanistic reinterpretations developed in subsequent sections.</w:t>
      </w:r>
    </w:p>
    <w:p w14:paraId="74294413" w14:textId="65262329" w:rsidR="006C5BCA" w:rsidRPr="00E17861" w:rsidRDefault="006C5BCA" w:rsidP="006C5BCA">
      <w:pPr>
        <w:spacing w:line="360" w:lineRule="auto"/>
        <w:jc w:val="both"/>
        <w:rPr>
          <w:b/>
          <w:bCs/>
          <w:lang w:val="en-GB"/>
        </w:rPr>
      </w:pPr>
      <w:r w:rsidRPr="00E17861">
        <w:rPr>
          <w:b/>
          <w:bCs/>
          <w:lang w:val="en-GB"/>
        </w:rPr>
        <w:t>Quantifying Boundary Geometry and Accessibility</w:t>
      </w:r>
    </w:p>
    <w:p w14:paraId="6E257FB1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The mathematical framework introduced above defines reactivity in terms of trajectories constrained to the admissibility boundary (∂Ω). For practical applications, however, the geometry of ∂Ω must be approximated from observable or computable quantities.</w:t>
      </w:r>
    </w:p>
    <w:p w14:paraId="2FA08DA2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A chemical system may be represented by a state vector</w:t>
      </w:r>
    </w:p>
    <w:p w14:paraId="3D663BB8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w:lastRenderedPageBreak/>
            <m:t>x=</m:t>
          </m:r>
          <m:d>
            <m:dPr>
              <m:sepChr m:val=","/>
              <m:ctrlPr>
                <w:rPr>
                  <w:rFonts w:ascii="Cambria Math" w:hAnsi="Cambria Math"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</m:e>
            <m:e>
              <m:r>
                <w:rPr>
                  <w:rFonts w:ascii="Cambria Math" w:hAnsi="Cambria Math"/>
                  <w:lang w:val="en-GB"/>
                </w:rPr>
                <m:t>…</m:t>
              </m:r>
            </m:e>
            <m:e>
              <m:sSub>
                <m:sSubPr>
                  <m:ctrlPr>
                    <w:rPr>
                      <w:rFonts w:ascii="Cambria Math" w:hAnsi="Cambria Math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160DE0B5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 xml:space="preserve">where </w:t>
      </w:r>
      <m:oMath>
        <m:sSub>
          <m:sSubPr>
            <m:ctrlPr>
              <w:rPr>
                <w:rFonts w:ascii="Cambria Math" w:hAnsi="Cambria Math"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q</m:t>
            </m:r>
          </m:e>
          <m:sub>
            <m:r>
              <w:rPr>
                <w:rFonts w:ascii="Cambria Math" w:hAnsi="Cambria Math"/>
                <w:lang w:val="en-GB"/>
              </w:rPr>
              <m:t>i</m:t>
            </m:r>
          </m:sub>
        </m:sSub>
        <m:r>
          <w:rPr>
            <w:rFonts w:ascii="Cambria Math" w:hAnsi="Cambria Math"/>
            <w:lang w:val="en-GB"/>
          </w:rPr>
          <m:t xml:space="preserve"> </m:t>
        </m:r>
      </m:oMath>
      <w:r w:rsidRPr="00E17861">
        <w:rPr>
          <w:lang w:val="en-GB"/>
        </w:rPr>
        <w:t>denotes geometric, electronic, environmental, or topological variables. The admissible domain Ω consists of all states satisfying a set of active constraints</w:t>
      </w:r>
    </w:p>
    <w:p w14:paraId="2D723195" w14:textId="77777777" w:rsidR="006C5BCA" w:rsidRPr="00E17861" w:rsidRDefault="00000000" w:rsidP="006C5BCA">
      <w:pPr>
        <w:spacing w:line="360" w:lineRule="auto"/>
        <w:jc w:val="both"/>
        <w:rPr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w:rPr>
                  <w:rFonts w:ascii="Cambria Math" w:hAnsi="Cambria Math"/>
                  <w:lang w:val="en-GB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</m:d>
          <m:r>
            <w:rPr>
              <w:rFonts w:ascii="Cambria Math" w:hAnsi="Cambria Math"/>
              <w:lang w:val="en-GB"/>
            </w:rPr>
            <m:t>≤0.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10E4F2F4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The admissibility boundary is therefore</w:t>
      </w:r>
    </w:p>
    <w:p w14:paraId="3A493B9B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∂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Ω</m:t>
          </m:r>
          <m:r>
            <w:rPr>
              <w:rFonts w:ascii="Cambria Math" w:hAnsi="Cambria Math"/>
              <w:lang w:val="en-GB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x∈</m:t>
              </m:r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Ω</m:t>
              </m:r>
              <m:r>
                <w:rPr>
                  <w:rFonts w:ascii="Cambria Math" w:hAnsi="Cambria Math"/>
                  <w:lang w:val="en-GB"/>
                </w:rPr>
                <m:t>:</m:t>
              </m:r>
              <m:sSub>
                <m:sSubPr>
                  <m:ctrlPr>
                    <w:rPr>
                      <w:rFonts w:ascii="Cambria Math" w:hAnsi="Cambria Math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=0</m:t>
              </m:r>
              <m:r>
                <m:rPr>
                  <m:nor/>
                </m:rPr>
                <w:rPr>
                  <w:lang w:val="en-GB"/>
                </w:rPr>
                <m:t> for at least one active constraint</m:t>
              </m:r>
            </m:e>
          </m:d>
          <m:r>
            <w:rPr>
              <w:rFonts w:ascii="Cambria Math" w:hAnsi="Cambria Math"/>
              <w:lang w:val="en-GB"/>
            </w:rPr>
            <m:t>.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26806F4B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Within this representation, local boundary geometry may be characterised by a curvature field</w:t>
      </w:r>
    </w:p>
    <w:p w14:paraId="283A5CC0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κ</m:t>
          </m:r>
          <m:d>
            <m:dPr>
              <m:ctrlPr>
                <w:rPr>
                  <w:rFonts w:ascii="Cambria Math" w:hAnsi="Cambria Math"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</m:d>
          <m:r>
            <w:rPr>
              <w:rFonts w:ascii="Cambria Math" w:hAnsi="Cambria Math"/>
              <w:lang w:val="en-GB"/>
            </w:rPr>
            <m:t>,</m:t>
          </m:r>
          <m:r>
            <m:rPr>
              <m:sty m:val="p"/>
            </m:rPr>
            <w:rPr>
              <w:lang w:val="en-GB"/>
            </w:rPr>
            <w:br/>
          </m:r>
        </m:oMath>
      </m:oMathPara>
    </w:p>
    <w:p w14:paraId="6204F6AF" w14:textId="77777777" w:rsidR="006C5BCA" w:rsidRPr="00E17861" w:rsidRDefault="006C5BCA" w:rsidP="006C5BCA">
      <w:pPr>
        <w:spacing w:line="360" w:lineRule="auto"/>
        <w:jc w:val="both"/>
        <w:rPr>
          <w:lang w:val="en-GB"/>
        </w:rPr>
      </w:pPr>
      <w:r w:rsidRPr="00E17861">
        <w:rPr>
          <w:lang w:val="en-GB"/>
        </w:rPr>
        <w:t>which quantifies the sensitivity of trajectory accessibility to perturbation. Regions of low curvature correspond to continuous, concerted motion across ∂Ω, whereas regions of high curvature are associated with pathway bifurcation, intermediate formation, or mechanistic switching.</w:t>
      </w:r>
    </w:p>
    <w:p w14:paraId="7378759B" w14:textId="77777777" w:rsidR="006C5BCA" w:rsidRPr="00E17861" w:rsidRDefault="006C5BCA" w:rsidP="006C5BCA">
      <w:pPr>
        <w:spacing w:line="360" w:lineRule="auto"/>
        <w:jc w:val="both"/>
        <w:rPr>
          <w:rFonts w:eastAsia="Times New Roman" w:cs="Segoe UI"/>
          <w:kern w:val="0"/>
          <w:lang w:val="en-GB"/>
          <w14:ligatures w14:val="none"/>
        </w:rPr>
      </w:pPr>
      <m:oMath>
        <m:r>
          <w:rPr>
            <w:rFonts w:ascii="Cambria Math" w:hAnsi="Cambria Math"/>
            <w:lang w:val="en-GB"/>
          </w:rPr>
          <m:t>κ</m:t>
        </m:r>
        <m:d>
          <m:dPr>
            <m:ctrlPr>
              <w:rPr>
                <w:rFonts w:ascii="Cambria Math" w:hAnsi="Cambria Math"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</m:t>
            </m:r>
          </m:e>
        </m:d>
        <m:r>
          <w:rPr>
            <w:rFonts w:ascii="Cambria Math" w:hAnsi="Cambria Math"/>
            <w:lang w:val="en-GB"/>
          </w:rPr>
          <m:t xml:space="preserve"> </m:t>
        </m:r>
      </m:oMath>
      <w:r w:rsidRPr="00E17861">
        <w:rPr>
          <w:rFonts w:eastAsiaTheme="minorEastAsia"/>
          <w:lang w:val="en-GB"/>
        </w:rPr>
        <w:t xml:space="preserve">can be approximated from samples PES or perturbation experiments. </w:t>
      </w:r>
      <w:r w:rsidRPr="00E17861">
        <w:rPr>
          <w:rFonts w:eastAsia="Times New Roman" w:cs="Segoe UI"/>
          <w:kern w:val="0"/>
          <w:lang w:val="en-GB"/>
          <w14:ligatures w14:val="none"/>
        </w:rPr>
        <w:t>In this view, energy alone is insufficient to determine reactivity; accessibility also depends on the geometric reachability of states within the admissible domain.</w:t>
      </w:r>
    </w:p>
    <w:p w14:paraId="6F44B9EF" w14:textId="77777777" w:rsidR="006C5BCA" w:rsidRDefault="006C5BCA" w:rsidP="006C5BCA">
      <w:pPr>
        <w:spacing w:after="0" w:line="360" w:lineRule="auto"/>
        <w:jc w:val="both"/>
        <w:rPr>
          <w:lang w:val="en-GB"/>
        </w:rPr>
      </w:pPr>
      <w:r w:rsidRPr="00E17861">
        <w:rPr>
          <w:lang w:val="en-GB"/>
        </w:rPr>
        <w:t>Potential-energy surfaces define possible states, whereas the geometry of ∂Ω determines which states are continuously accessible under a given set of constraints.</w:t>
      </w:r>
    </w:p>
    <w:p w14:paraId="3A9E0521" w14:textId="77777777" w:rsidR="006C5BCA" w:rsidRDefault="006C5BCA" w:rsidP="006C5BCA"/>
    <w:p w14:paraId="74ADE665" w14:textId="77777777" w:rsidR="00C84872" w:rsidRDefault="00C84872" w:rsidP="008C7D7F">
      <w:pPr>
        <w:jc w:val="both"/>
        <w:rPr>
          <w:b/>
          <w:bCs/>
        </w:rPr>
      </w:pPr>
    </w:p>
    <w:p w14:paraId="385E45CD" w14:textId="77777777" w:rsidR="00C84872" w:rsidRDefault="00C84872" w:rsidP="008C7D7F">
      <w:pPr>
        <w:jc w:val="both"/>
        <w:rPr>
          <w:b/>
          <w:bCs/>
        </w:rPr>
      </w:pPr>
    </w:p>
    <w:p w14:paraId="474BE8B5" w14:textId="77777777" w:rsidR="00C84872" w:rsidRDefault="00C84872" w:rsidP="008C7D7F">
      <w:pPr>
        <w:jc w:val="both"/>
        <w:rPr>
          <w:b/>
          <w:bCs/>
        </w:rPr>
      </w:pPr>
    </w:p>
    <w:p w14:paraId="0723B781" w14:textId="77777777" w:rsidR="00C84872" w:rsidRDefault="00C84872" w:rsidP="008C7D7F">
      <w:pPr>
        <w:jc w:val="both"/>
        <w:rPr>
          <w:b/>
          <w:bCs/>
        </w:rPr>
      </w:pPr>
    </w:p>
    <w:p w14:paraId="3799E338" w14:textId="77777777" w:rsidR="00C84872" w:rsidRDefault="00C84872" w:rsidP="008C7D7F">
      <w:pPr>
        <w:jc w:val="both"/>
        <w:rPr>
          <w:b/>
          <w:bCs/>
        </w:rPr>
      </w:pPr>
    </w:p>
    <w:p w14:paraId="3AC2C820" w14:textId="77777777" w:rsidR="00C84872" w:rsidRDefault="00C84872" w:rsidP="008C7D7F">
      <w:pPr>
        <w:jc w:val="both"/>
        <w:rPr>
          <w:b/>
          <w:bCs/>
        </w:rPr>
      </w:pPr>
    </w:p>
    <w:p w14:paraId="3EE67107" w14:textId="25AEB782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lastRenderedPageBreak/>
        <w:t>Constraint Mapping as a Tool for Determining Reaction Feasibility and Completion</w:t>
      </w:r>
    </w:p>
    <w:p w14:paraId="298AE722" w14:textId="0E30532B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Introduction: From accessibility to observability</w:t>
      </w:r>
    </w:p>
    <w:p w14:paraId="50D1CD61" w14:textId="65905E64" w:rsidR="008C7D7F" w:rsidRPr="008C7D7F" w:rsidRDefault="008C7D7F" w:rsidP="008C7D7F">
      <w:pPr>
        <w:jc w:val="both"/>
      </w:pPr>
      <w:r w:rsidRPr="008C7D7F">
        <w:t xml:space="preserve">Within the Boundary Theorem (BT) framework developed in Gibbons 2026, chemical reactivity is governed by accessibility on the admissibility boundary (∂Ω). A reaction proceeds only if a continuous trajectory exists connecting reactant and product basins. Constraint mapping therefore provides a predictive geometric criterion for whether a reaction </w:t>
      </w:r>
      <w:r w:rsidRPr="008C7D7F">
        <w:rPr>
          <w:i/>
          <w:iCs/>
        </w:rPr>
        <w:t>can occur</w:t>
      </w:r>
      <w:r w:rsidRPr="008C7D7F">
        <w:t>.</w:t>
      </w:r>
    </w:p>
    <w:p w14:paraId="1BC0EDC3" w14:textId="77777777" w:rsidR="008C7D7F" w:rsidRPr="008C7D7F" w:rsidRDefault="008C7D7F" w:rsidP="008C7D7F">
      <w:pPr>
        <w:jc w:val="both"/>
      </w:pPr>
      <w:r w:rsidRPr="008C7D7F">
        <w:t xml:space="preserve">However, in experimental chemistry this must be complemented by the ability to determine whether a reaction </w:t>
      </w:r>
      <w:r w:rsidRPr="008C7D7F">
        <w:rPr>
          <w:i/>
          <w:iCs/>
        </w:rPr>
        <w:t>has occurred</w:t>
      </w:r>
      <w:r w:rsidRPr="008C7D7F">
        <w:t>. This introduces a second layer:</w:t>
      </w:r>
    </w:p>
    <w:p w14:paraId="536E1E6A" w14:textId="77777777" w:rsidR="008C7D7F" w:rsidRPr="008C7D7F" w:rsidRDefault="008C7D7F" w:rsidP="008C7D7F">
      <w:pPr>
        <w:numPr>
          <w:ilvl w:val="0"/>
          <w:numId w:val="1"/>
        </w:numPr>
        <w:jc w:val="both"/>
      </w:pPr>
      <w:r w:rsidRPr="008C7D7F">
        <w:t>Geometric feasibility → does a pathway exist on ∂Ω?</w:t>
      </w:r>
    </w:p>
    <w:p w14:paraId="4291BAC6" w14:textId="77777777" w:rsidR="008C7D7F" w:rsidRPr="008C7D7F" w:rsidRDefault="008C7D7F" w:rsidP="008C7D7F">
      <w:pPr>
        <w:numPr>
          <w:ilvl w:val="0"/>
          <w:numId w:val="1"/>
        </w:numPr>
        <w:jc w:val="both"/>
      </w:pPr>
      <w:r w:rsidRPr="008C7D7F">
        <w:t>Experimental observability → has the system traversed that pathway?</w:t>
      </w:r>
    </w:p>
    <w:p w14:paraId="6BB717D7" w14:textId="443F3393" w:rsidR="008C7D7F" w:rsidRPr="008C7D7F" w:rsidRDefault="008C7D7F" w:rsidP="008C7D7F">
      <w:pPr>
        <w:jc w:val="both"/>
      </w:pPr>
      <w:r w:rsidRPr="008C7D7F">
        <w:t>Constraint mapping and analytical measurement th</w:t>
      </w:r>
      <w:r w:rsidR="0032502C">
        <w:t>erefore</w:t>
      </w:r>
      <w:r w:rsidRPr="008C7D7F">
        <w:t xml:space="preserve"> form a coupled system:</w:t>
      </w:r>
    </w:p>
    <w:p w14:paraId="6A1A921B" w14:textId="681A55D8" w:rsidR="008C7D7F" w:rsidRPr="008C7D7F" w:rsidRDefault="008C7D7F" w:rsidP="008C7D7F">
      <w:pPr>
        <w:jc w:val="both"/>
      </w:pPr>
      <m:oMathPara>
        <m:oMath>
          <m:r>
            <m:rPr>
              <m:nor/>
            </m:rPr>
            <m:t>Accessibility (theory)</m:t>
          </m:r>
          <m:r>
            <w:rPr>
              <w:rFonts w:ascii="Cambria Math" w:hAnsi="Cambria Math"/>
            </w:rPr>
            <m:t>↔</m:t>
          </m:r>
          <m:r>
            <m:rPr>
              <m:nor/>
            </m:rPr>
            <m:t>Population of states (experiment)</m:t>
          </m:r>
          <m:r>
            <m:rPr>
              <m:sty m:val="p"/>
            </m:rPr>
            <w:br/>
          </m:r>
        </m:oMath>
      </m:oMathPara>
    </w:p>
    <w:p w14:paraId="18641185" w14:textId="77777777" w:rsidR="008C7D7F" w:rsidRPr="00847A8D" w:rsidRDefault="008C7D7F" w:rsidP="008C7D7F">
      <w:pPr>
        <w:jc w:val="both"/>
        <w:rPr>
          <w:i/>
          <w:iCs/>
        </w:rPr>
      </w:pPr>
      <w:r w:rsidRPr="00847A8D">
        <w:rPr>
          <w:i/>
          <w:iCs/>
        </w:rPr>
        <w:t>Modern analytical techniques provide projections of the system’s position on ∂Ω, enabling empirical validation of geometric predictions.</w:t>
      </w:r>
    </w:p>
    <w:p w14:paraId="3B143A91" w14:textId="77777777" w:rsidR="008C7D7F" w:rsidRDefault="008C7D7F" w:rsidP="008C7D7F">
      <w:pPr>
        <w:jc w:val="both"/>
      </w:pPr>
    </w:p>
    <w:p w14:paraId="03663ACB" w14:textId="34439688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Constraint mapping and reaction feasibility</w:t>
      </w:r>
    </w:p>
    <w:p w14:paraId="03EA357F" w14:textId="77777777" w:rsidR="008C7D7F" w:rsidRPr="008C7D7F" w:rsidRDefault="008C7D7F" w:rsidP="008C7D7F">
      <w:pPr>
        <w:jc w:val="both"/>
      </w:pPr>
      <w:r w:rsidRPr="008C7D7F">
        <w:t>Constraint mapping defines the boundary as a function of parameters:</w:t>
      </w:r>
    </w:p>
    <w:p w14:paraId="4B130202" w14:textId="6C34F7CB" w:rsidR="008C7D7F" w:rsidRPr="008C7D7F" w:rsidRDefault="008C7D7F" w:rsidP="008C7D7F">
      <w:pPr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>∂Ω</m:t>
          </m:r>
          <m:r>
            <w:rPr>
              <w:rFonts w:ascii="Cambria Math" w:hAnsi="Cambria Math"/>
            </w:rPr>
            <m:t>=f(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,…</m:t>
          </m:r>
          <m:r>
            <m:rPr>
              <m:nor/>
            </m:rPr>
            <w:rPr>
              <w:rFonts w:ascii="Arial" w:hAnsi="Arial" w:cs="Arial"/>
            </w:rPr>
            <m:t> 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br/>
          </m:r>
        </m:oMath>
      </m:oMathPara>
    </w:p>
    <w:p w14:paraId="3340DB66" w14:textId="7CB7F196" w:rsidR="008C7D7F" w:rsidRPr="008C7D7F" w:rsidRDefault="008C7D7F" w:rsidP="008C7D7F">
      <w:pPr>
        <w:jc w:val="both"/>
      </w:pPr>
      <w:r w:rsidRPr="008C7D7F">
        <w:t>These constraints include</w:t>
      </w:r>
      <w:r w:rsidR="0032502C">
        <w:t xml:space="preserve"> but are not limited to</w:t>
      </w:r>
      <w:r w:rsidRPr="008C7D7F">
        <w:t>:</w:t>
      </w:r>
    </w:p>
    <w:p w14:paraId="5A2D9545" w14:textId="77777777" w:rsidR="008C7D7F" w:rsidRPr="008C7D7F" w:rsidRDefault="008C7D7F" w:rsidP="008C7D7F">
      <w:pPr>
        <w:numPr>
          <w:ilvl w:val="0"/>
          <w:numId w:val="2"/>
        </w:numPr>
        <w:jc w:val="both"/>
      </w:pPr>
      <w:r w:rsidRPr="008C7D7F">
        <w:t>solvent polarity</w:t>
      </w:r>
    </w:p>
    <w:p w14:paraId="21C46145" w14:textId="77777777" w:rsidR="008C7D7F" w:rsidRPr="008C7D7F" w:rsidRDefault="008C7D7F" w:rsidP="008C7D7F">
      <w:pPr>
        <w:numPr>
          <w:ilvl w:val="0"/>
          <w:numId w:val="2"/>
        </w:numPr>
        <w:jc w:val="both"/>
      </w:pPr>
      <w:r w:rsidRPr="008C7D7F">
        <w:t>temperature</w:t>
      </w:r>
    </w:p>
    <w:p w14:paraId="05D44872" w14:textId="77777777" w:rsidR="008C7D7F" w:rsidRPr="008C7D7F" w:rsidRDefault="008C7D7F" w:rsidP="008C7D7F">
      <w:pPr>
        <w:numPr>
          <w:ilvl w:val="0"/>
          <w:numId w:val="2"/>
        </w:numPr>
        <w:jc w:val="both"/>
      </w:pPr>
      <w:r w:rsidRPr="008C7D7F">
        <w:t>concentration</w:t>
      </w:r>
    </w:p>
    <w:p w14:paraId="3BEBEF9E" w14:textId="77777777" w:rsidR="008C7D7F" w:rsidRPr="008C7D7F" w:rsidRDefault="008C7D7F" w:rsidP="008C7D7F">
      <w:pPr>
        <w:numPr>
          <w:ilvl w:val="0"/>
          <w:numId w:val="2"/>
        </w:numPr>
        <w:jc w:val="both"/>
      </w:pPr>
      <w:r w:rsidRPr="008C7D7F">
        <w:t>catalyst/enzyme presence</w:t>
      </w:r>
    </w:p>
    <w:p w14:paraId="65544EB2" w14:textId="77777777" w:rsidR="008C7D7F" w:rsidRPr="008C7D7F" w:rsidRDefault="008C7D7F" w:rsidP="008C7D7F">
      <w:pPr>
        <w:numPr>
          <w:ilvl w:val="0"/>
          <w:numId w:val="2"/>
        </w:numPr>
        <w:jc w:val="both"/>
      </w:pPr>
      <w:r w:rsidRPr="008C7D7F">
        <w:t>steric and electronic structure</w:t>
      </w:r>
    </w:p>
    <w:p w14:paraId="6E5BFBBF" w14:textId="2FD759E3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Existence of a reaction pathway</w:t>
      </w:r>
    </w:p>
    <w:p w14:paraId="59D5BC9B" w14:textId="77777777" w:rsidR="008C7D7F" w:rsidRPr="008C7D7F" w:rsidRDefault="008C7D7F" w:rsidP="008C7D7F">
      <w:pPr>
        <w:jc w:val="both"/>
      </w:pPr>
      <w:r w:rsidRPr="008C7D7F">
        <w:t>A reaction will proceed if:</w:t>
      </w:r>
    </w:p>
    <w:p w14:paraId="77B167A3" w14:textId="77777777" w:rsidR="008C7D7F" w:rsidRPr="008C7D7F" w:rsidRDefault="008C7D7F" w:rsidP="008C7D7F">
      <w:pPr>
        <w:numPr>
          <w:ilvl w:val="0"/>
          <w:numId w:val="3"/>
        </w:numPr>
        <w:jc w:val="both"/>
      </w:pPr>
      <w:r w:rsidRPr="008C7D7F">
        <w:t>a continuous trajectory exists on ∂Ω</w:t>
      </w:r>
    </w:p>
    <w:p w14:paraId="6BE1D68B" w14:textId="77777777" w:rsidR="008C7D7F" w:rsidRPr="008C7D7F" w:rsidRDefault="008C7D7F" w:rsidP="008C7D7F">
      <w:pPr>
        <w:numPr>
          <w:ilvl w:val="0"/>
          <w:numId w:val="3"/>
        </w:numPr>
        <w:jc w:val="both"/>
      </w:pPr>
      <w:r w:rsidRPr="008C7D7F">
        <w:lastRenderedPageBreak/>
        <w:t>and initial conditions place the system within its basin of attraction</w:t>
      </w:r>
    </w:p>
    <w:p w14:paraId="51F075ED" w14:textId="77777777" w:rsidR="008C7D7F" w:rsidRPr="008C7D7F" w:rsidRDefault="008C7D7F" w:rsidP="008C7D7F">
      <w:pPr>
        <w:jc w:val="both"/>
      </w:pPr>
      <w:r w:rsidRPr="008C7D7F">
        <w:t>Failure to react corresponds to:</w:t>
      </w:r>
    </w:p>
    <w:p w14:paraId="10E8E070" w14:textId="77777777" w:rsidR="008C7D7F" w:rsidRPr="008C7D7F" w:rsidRDefault="008C7D7F" w:rsidP="008C7D7F">
      <w:pPr>
        <w:numPr>
          <w:ilvl w:val="0"/>
          <w:numId w:val="4"/>
        </w:numPr>
        <w:jc w:val="both"/>
      </w:pPr>
      <w:r w:rsidRPr="008C7D7F">
        <w:t>absence of connectivity between basins</w:t>
      </w:r>
    </w:p>
    <w:p w14:paraId="50F6EC46" w14:textId="77777777" w:rsidR="008C7D7F" w:rsidRPr="008C7D7F" w:rsidRDefault="008C7D7F" w:rsidP="008C7D7F">
      <w:pPr>
        <w:numPr>
          <w:ilvl w:val="0"/>
          <w:numId w:val="4"/>
        </w:numPr>
        <w:jc w:val="both"/>
      </w:pPr>
      <w:r w:rsidRPr="008C7D7F">
        <w:t>or confinement within a local basin (kinetic trapping)</w:t>
      </w:r>
    </w:p>
    <w:p w14:paraId="2BD30D20" w14:textId="77777777" w:rsidR="008C7D7F" w:rsidRPr="008C7D7F" w:rsidRDefault="008C7D7F" w:rsidP="008C7D7F">
      <w:pPr>
        <w:jc w:val="both"/>
      </w:pPr>
      <w:r w:rsidRPr="008C7D7F">
        <w:t>Thus:</w:t>
      </w:r>
    </w:p>
    <w:p w14:paraId="5AAB5A57" w14:textId="77777777" w:rsidR="008C7D7F" w:rsidRPr="008C7D7F" w:rsidRDefault="008C7D7F" w:rsidP="008C7D7F">
      <w:pPr>
        <w:numPr>
          <w:ilvl w:val="0"/>
          <w:numId w:val="5"/>
        </w:numPr>
        <w:jc w:val="both"/>
      </w:pPr>
      <w:r w:rsidRPr="008C7D7F">
        <w:t>“No reaction” ≠ lack of energy</w:t>
      </w:r>
    </w:p>
    <w:p w14:paraId="7AB5B403" w14:textId="77777777" w:rsidR="008C7D7F" w:rsidRPr="008C7D7F" w:rsidRDefault="008C7D7F" w:rsidP="008C7D7F">
      <w:pPr>
        <w:numPr>
          <w:ilvl w:val="0"/>
          <w:numId w:val="5"/>
        </w:numPr>
        <w:jc w:val="both"/>
      </w:pPr>
      <w:r w:rsidRPr="008C7D7F">
        <w:t>“No reaction” = geometric inaccessibility</w:t>
      </w:r>
    </w:p>
    <w:p w14:paraId="27C7D353" w14:textId="53769E98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Predictive use of constraint mapping</w:t>
      </w:r>
    </w:p>
    <w:p w14:paraId="3802D0EC" w14:textId="77777777" w:rsidR="008C7D7F" w:rsidRPr="008C7D7F" w:rsidRDefault="008C7D7F" w:rsidP="008C7D7F">
      <w:pPr>
        <w:jc w:val="both"/>
      </w:pPr>
      <w:r w:rsidRPr="008C7D7F">
        <w:t xml:space="preserve">Experimental perturbation (e.g., solvent or catalyst variation) effectively </w:t>
      </w:r>
      <w:r w:rsidRPr="008C7D7F">
        <w:rPr>
          <w:i/>
          <w:iCs/>
        </w:rPr>
        <w:t>scans the geometry</w:t>
      </w:r>
      <w:r w:rsidRPr="008C7D7F">
        <w:t xml:space="preserve"> of ∂Ω: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0"/>
        <w:gridCol w:w="4212"/>
        <w:gridCol w:w="2302"/>
      </w:tblGrid>
      <w:tr w:rsidR="008C7D7F" w:rsidRPr="008C7D7F" w14:paraId="63892E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15C94C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Perturbation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D84119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Geometric interpretation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4649C7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Outcome</w:t>
            </w:r>
          </w:p>
        </w:tc>
      </w:tr>
      <w:tr w:rsidR="008C7D7F" w:rsidRPr="008C7D7F" w14:paraId="723872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BBBC33" w14:textId="77777777" w:rsidR="008C7D7F" w:rsidRPr="008C7D7F" w:rsidRDefault="008C7D7F" w:rsidP="008C7D7F">
            <w:pPr>
              <w:jc w:val="both"/>
            </w:pPr>
            <w:r w:rsidRPr="008C7D7F">
              <w:t>Increased acidity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2FAEF1" w14:textId="77777777" w:rsidR="008C7D7F" w:rsidRPr="008C7D7F" w:rsidRDefault="008C7D7F" w:rsidP="008C7D7F">
            <w:pPr>
              <w:jc w:val="both"/>
            </w:pPr>
            <w:r w:rsidRPr="008C7D7F">
              <w:t>raises curvature, reveals cationic basins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573928" w14:textId="77777777" w:rsidR="008C7D7F" w:rsidRPr="008C7D7F" w:rsidRDefault="008C7D7F" w:rsidP="008C7D7F">
            <w:pPr>
              <w:jc w:val="both"/>
            </w:pPr>
            <w:r w:rsidRPr="008C7D7F">
              <w:t>reaction emergence</w:t>
            </w:r>
          </w:p>
        </w:tc>
      </w:tr>
      <w:tr w:rsidR="008C7D7F" w:rsidRPr="008C7D7F" w14:paraId="09A526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94F538" w14:textId="77777777" w:rsidR="008C7D7F" w:rsidRPr="008C7D7F" w:rsidRDefault="008C7D7F" w:rsidP="008C7D7F">
            <w:pPr>
              <w:jc w:val="both"/>
            </w:pPr>
            <w:r w:rsidRPr="008C7D7F">
              <w:t>Dilution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906E8A" w14:textId="77777777" w:rsidR="008C7D7F" w:rsidRPr="008C7D7F" w:rsidRDefault="008C7D7F" w:rsidP="008C7D7F">
            <w:pPr>
              <w:jc w:val="both"/>
            </w:pPr>
            <w:r w:rsidRPr="008C7D7F">
              <w:t>reduces dimensionality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ED6E17" w14:textId="77777777" w:rsidR="008C7D7F" w:rsidRPr="008C7D7F" w:rsidRDefault="008C7D7F" w:rsidP="008C7D7F">
            <w:pPr>
              <w:jc w:val="both"/>
            </w:pPr>
            <w:r w:rsidRPr="008C7D7F">
              <w:t>pathway suppression</w:t>
            </w:r>
          </w:p>
        </w:tc>
      </w:tr>
      <w:tr w:rsidR="008C7D7F" w:rsidRPr="008C7D7F" w14:paraId="7F4B08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4998F" w14:textId="77777777" w:rsidR="008C7D7F" w:rsidRPr="008C7D7F" w:rsidRDefault="008C7D7F" w:rsidP="008C7D7F">
            <w:pPr>
              <w:jc w:val="both"/>
            </w:pPr>
            <w:r w:rsidRPr="008C7D7F">
              <w:t>Catalysis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43CE7A" w14:textId="77777777" w:rsidR="008C7D7F" w:rsidRPr="008C7D7F" w:rsidRDefault="008C7D7F" w:rsidP="008C7D7F">
            <w:pPr>
              <w:jc w:val="both"/>
            </w:pPr>
            <w:r w:rsidRPr="008C7D7F">
              <w:t>introduces new curvature corridors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54FBC1" w14:textId="77777777" w:rsidR="008C7D7F" w:rsidRPr="008C7D7F" w:rsidRDefault="008C7D7F" w:rsidP="008C7D7F">
            <w:pPr>
              <w:jc w:val="both"/>
            </w:pPr>
            <w:r w:rsidRPr="008C7D7F">
              <w:t>reaction activation</w:t>
            </w:r>
          </w:p>
        </w:tc>
      </w:tr>
    </w:tbl>
    <w:p w14:paraId="7C8C84D0" w14:textId="77777777" w:rsidR="008C7D7F" w:rsidRPr="008C7D7F" w:rsidRDefault="008C7D7F" w:rsidP="008C7D7F">
      <w:pPr>
        <w:jc w:val="both"/>
      </w:pPr>
      <w:r w:rsidRPr="008C7D7F">
        <w:t>This provides a strategy for predicting reactivity:</w:t>
      </w:r>
    </w:p>
    <w:p w14:paraId="35D02636" w14:textId="77777777" w:rsidR="008C7D7F" w:rsidRPr="008C7D7F" w:rsidRDefault="008C7D7F" w:rsidP="008C7D7F">
      <w:pPr>
        <w:jc w:val="both"/>
      </w:pPr>
      <w:r w:rsidRPr="008C7D7F">
        <w:t>If constraint variation produces new product signals, then a previously inaccessible region of ∂Ω has become reachable.</w:t>
      </w:r>
    </w:p>
    <w:p w14:paraId="2FBAEEDE" w14:textId="77777777" w:rsidR="008C7D7F" w:rsidRDefault="008C7D7F" w:rsidP="008C7D7F">
      <w:pPr>
        <w:jc w:val="both"/>
      </w:pPr>
    </w:p>
    <w:p w14:paraId="5097A43B" w14:textId="3F8D6BD6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Analytical detection as mapping of state-space occupancy</w:t>
      </w:r>
    </w:p>
    <w:p w14:paraId="648455C1" w14:textId="77777777" w:rsidR="008C7D7F" w:rsidRPr="00847A8D" w:rsidRDefault="008C7D7F" w:rsidP="008C7D7F">
      <w:pPr>
        <w:jc w:val="both"/>
      </w:pPr>
      <w:r w:rsidRPr="00847A8D">
        <w:t>Analytical techniques do not directly observe ∂Ω, but instead measure population across chemical states, which correspond to regions on the boundary.</w:t>
      </w:r>
    </w:p>
    <w:p w14:paraId="43DAC3A6" w14:textId="77777777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3.1 General principle</w:t>
      </w:r>
    </w:p>
    <w:p w14:paraId="3A909EC8" w14:textId="77777777" w:rsidR="008C7D7F" w:rsidRPr="008C7D7F" w:rsidRDefault="008C7D7F" w:rsidP="008C7D7F">
      <w:pPr>
        <w:jc w:val="both"/>
      </w:pPr>
      <w:r w:rsidRPr="008C7D7F">
        <w:t>Each analytical method provides a projection:</w:t>
      </w:r>
    </w:p>
    <w:p w14:paraId="59283293" w14:textId="4C224B8E" w:rsidR="008C7D7F" w:rsidRPr="008C7D7F" w:rsidRDefault="008C7D7F" w:rsidP="008C7D7F">
      <w:pPr>
        <w:jc w:val="both"/>
      </w:pPr>
      <m:oMathPara>
        <m:oMath>
          <m:r>
            <m:rPr>
              <m:nor/>
            </m:rPr>
            <m:t>Signal</m:t>
          </m:r>
          <m:r>
            <w:rPr>
              <w:rFonts w:ascii="Cambria Math" w:hAnsi="Cambria Math"/>
            </w:rPr>
            <m:t>∝</m:t>
          </m:r>
          <m:r>
            <m:rPr>
              <m:nor/>
            </m:rPr>
            <m:t>Population in a region of </m:t>
          </m:r>
          <m:r>
            <m:rPr>
              <m:sty m:val="p"/>
            </m:rPr>
            <w:rPr>
              <w:rFonts w:ascii="Cambria Math" w:hAnsi="Cambria Math"/>
            </w:rPr>
            <m:t>∂Ω</m:t>
          </m:r>
          <m:r>
            <m:rPr>
              <m:sty m:val="p"/>
            </m:rPr>
            <w:br/>
          </m:r>
        </m:oMath>
      </m:oMathPara>
    </w:p>
    <w:p w14:paraId="76291C06" w14:textId="71399B69" w:rsidR="008C7D7F" w:rsidRPr="008C7D7F" w:rsidRDefault="008C7D7F" w:rsidP="008C7D7F">
      <w:pPr>
        <w:jc w:val="both"/>
      </w:pPr>
      <w:r w:rsidRPr="008C7D7F">
        <w:t>Th</w:t>
      </w:r>
      <w:r w:rsidR="0032502C">
        <w:t>erefore</w:t>
      </w:r>
      <w:r w:rsidRPr="008C7D7F">
        <w:t>:</w:t>
      </w:r>
    </w:p>
    <w:p w14:paraId="2224FE3A" w14:textId="10EE5828" w:rsidR="008C7D7F" w:rsidRPr="008C7D7F" w:rsidRDefault="008C7D7F" w:rsidP="008C7D7F">
      <w:pPr>
        <w:numPr>
          <w:ilvl w:val="0"/>
          <w:numId w:val="6"/>
        </w:numPr>
        <w:jc w:val="both"/>
      </w:pPr>
      <w:r w:rsidRPr="008C7D7F">
        <w:t xml:space="preserve">disappearance of starting material → exit from </w:t>
      </w:r>
      <w:r w:rsidR="0032502C">
        <w:t xml:space="preserve">the </w:t>
      </w:r>
      <w:r w:rsidRPr="008C7D7F">
        <w:t>initial basin</w:t>
      </w:r>
    </w:p>
    <w:p w14:paraId="0039CE37" w14:textId="4BC89F52" w:rsidR="008C7D7F" w:rsidRPr="008C7D7F" w:rsidRDefault="008C7D7F" w:rsidP="008C7D7F">
      <w:pPr>
        <w:numPr>
          <w:ilvl w:val="0"/>
          <w:numId w:val="6"/>
        </w:numPr>
        <w:jc w:val="both"/>
      </w:pPr>
      <w:r w:rsidRPr="008C7D7F">
        <w:t xml:space="preserve">appearance of product → occupation of </w:t>
      </w:r>
      <w:r w:rsidR="0032502C">
        <w:t xml:space="preserve">a </w:t>
      </w:r>
      <w:r w:rsidRPr="008C7D7F">
        <w:t>new basin</w:t>
      </w:r>
    </w:p>
    <w:p w14:paraId="44A8D0F9" w14:textId="77777777" w:rsidR="008C7D7F" w:rsidRPr="008C7D7F" w:rsidRDefault="008C7D7F" w:rsidP="008C7D7F">
      <w:pPr>
        <w:numPr>
          <w:ilvl w:val="0"/>
          <w:numId w:val="6"/>
        </w:numPr>
        <w:jc w:val="both"/>
      </w:pPr>
      <w:r w:rsidRPr="008C7D7F">
        <w:lastRenderedPageBreak/>
        <w:t>intermediates → residence in high-curvature regions</w:t>
      </w:r>
    </w:p>
    <w:p w14:paraId="60D510D2" w14:textId="77777777" w:rsidR="008C7D7F" w:rsidRDefault="008C7D7F" w:rsidP="008C7D7F">
      <w:pPr>
        <w:jc w:val="both"/>
      </w:pPr>
    </w:p>
    <w:p w14:paraId="27D41F3D" w14:textId="4A388DC0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Core analytical techniques for monitoring reaction progress</w:t>
      </w:r>
    </w:p>
    <w:p w14:paraId="0FBF39CF" w14:textId="038B9712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Nuclear Magnetic Resonance (NMR) spectroscopy</w:t>
      </w:r>
    </w:p>
    <w:p w14:paraId="36197B17" w14:textId="77777777" w:rsidR="008C7D7F" w:rsidRPr="008C7D7F" w:rsidRDefault="008C7D7F" w:rsidP="008C7D7F">
      <w:pPr>
        <w:jc w:val="both"/>
      </w:pPr>
      <w:r w:rsidRPr="008C7D7F">
        <w:t>Role: direct observation of molecular structure and population</w:t>
      </w:r>
    </w:p>
    <w:p w14:paraId="0A93E060" w14:textId="77777777" w:rsidR="008C7D7F" w:rsidRPr="008C7D7F" w:rsidRDefault="008C7D7F" w:rsidP="008C7D7F">
      <w:pPr>
        <w:numPr>
          <w:ilvl w:val="0"/>
          <w:numId w:val="7"/>
        </w:numPr>
        <w:jc w:val="both"/>
      </w:pPr>
      <w:r w:rsidRPr="008C7D7F">
        <w:t>Tracks conversion via integration of characteristic peaks</w:t>
      </w:r>
    </w:p>
    <w:p w14:paraId="66136D22" w14:textId="77777777" w:rsidR="008C7D7F" w:rsidRPr="008C7D7F" w:rsidRDefault="008C7D7F" w:rsidP="008C7D7F">
      <w:pPr>
        <w:numPr>
          <w:ilvl w:val="0"/>
          <w:numId w:val="7"/>
        </w:numPr>
        <w:jc w:val="both"/>
      </w:pPr>
      <w:r w:rsidRPr="008C7D7F">
        <w:t>Identifies intermediates, rearrangements, or mixtures</w:t>
      </w:r>
    </w:p>
    <w:p w14:paraId="124E9C47" w14:textId="77777777" w:rsidR="008C7D7F" w:rsidRPr="008C7D7F" w:rsidRDefault="008C7D7F" w:rsidP="008C7D7F">
      <w:pPr>
        <w:numPr>
          <w:ilvl w:val="0"/>
          <w:numId w:val="7"/>
        </w:numPr>
        <w:jc w:val="both"/>
      </w:pPr>
      <w:r w:rsidRPr="008C7D7F">
        <w:t>Provides insight into pathway structure (e.g., SN1 vs SN2-like behaviour)</w:t>
      </w:r>
    </w:p>
    <w:p w14:paraId="6CCE0AFC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3788526B" w14:textId="77777777" w:rsidR="008C7D7F" w:rsidRPr="008C7D7F" w:rsidRDefault="008C7D7F" w:rsidP="008C7D7F">
      <w:pPr>
        <w:numPr>
          <w:ilvl w:val="0"/>
          <w:numId w:val="8"/>
        </w:numPr>
        <w:jc w:val="both"/>
      </w:pPr>
      <w:r w:rsidRPr="008C7D7F">
        <w:t>Sharp peaks → well-defined basins</w:t>
      </w:r>
    </w:p>
    <w:p w14:paraId="03CEA9DE" w14:textId="77777777" w:rsidR="008C7D7F" w:rsidRPr="008C7D7F" w:rsidRDefault="008C7D7F" w:rsidP="008C7D7F">
      <w:pPr>
        <w:numPr>
          <w:ilvl w:val="0"/>
          <w:numId w:val="8"/>
        </w:numPr>
        <w:jc w:val="both"/>
      </w:pPr>
      <w:r w:rsidRPr="008C7D7F">
        <w:t>Broadening or exchange → movement along ∂Ω</w:t>
      </w:r>
    </w:p>
    <w:p w14:paraId="2A5758B4" w14:textId="77777777" w:rsidR="008C7D7F" w:rsidRPr="008C7D7F" w:rsidRDefault="008C7D7F" w:rsidP="008C7D7F">
      <w:pPr>
        <w:numPr>
          <w:ilvl w:val="0"/>
          <w:numId w:val="8"/>
        </w:numPr>
        <w:jc w:val="both"/>
      </w:pPr>
      <w:r w:rsidRPr="008C7D7F">
        <w:t>Multiple species → coexistence of accessible regions</w:t>
      </w:r>
    </w:p>
    <w:p w14:paraId="73F2CDED" w14:textId="77777777" w:rsidR="008C7D7F" w:rsidRPr="008C7D7F" w:rsidRDefault="008C7D7F" w:rsidP="008C7D7F">
      <w:pPr>
        <w:jc w:val="both"/>
      </w:pPr>
      <w:r w:rsidRPr="008C7D7F">
        <w:t>Use cases:</w:t>
      </w:r>
    </w:p>
    <w:p w14:paraId="44D2E373" w14:textId="77777777" w:rsidR="008C7D7F" w:rsidRPr="008C7D7F" w:rsidRDefault="008C7D7F" w:rsidP="008C7D7F">
      <w:pPr>
        <w:numPr>
          <w:ilvl w:val="0"/>
          <w:numId w:val="9"/>
        </w:numPr>
        <w:jc w:val="both"/>
      </w:pPr>
      <w:r w:rsidRPr="008C7D7F">
        <w:t>Monitoring reaction completeness</w:t>
      </w:r>
    </w:p>
    <w:p w14:paraId="696C9169" w14:textId="77777777" w:rsidR="008C7D7F" w:rsidRPr="008C7D7F" w:rsidRDefault="008C7D7F" w:rsidP="008C7D7F">
      <w:pPr>
        <w:numPr>
          <w:ilvl w:val="0"/>
          <w:numId w:val="9"/>
        </w:numPr>
        <w:jc w:val="both"/>
      </w:pPr>
      <w:r w:rsidRPr="008C7D7F">
        <w:t>Detecting equilibrium or reversibility</w:t>
      </w:r>
    </w:p>
    <w:p w14:paraId="051352CC" w14:textId="77777777" w:rsidR="008C7D7F" w:rsidRPr="008C7D7F" w:rsidRDefault="008C7D7F" w:rsidP="008C7D7F">
      <w:pPr>
        <w:numPr>
          <w:ilvl w:val="0"/>
          <w:numId w:val="9"/>
        </w:numPr>
        <w:jc w:val="both"/>
      </w:pPr>
      <w:r w:rsidRPr="008C7D7F">
        <w:t>Identifying hidden connectivity between basins</w:t>
      </w:r>
    </w:p>
    <w:p w14:paraId="56E36A72" w14:textId="77777777" w:rsidR="008C7D7F" w:rsidRDefault="008C7D7F" w:rsidP="008C7D7F">
      <w:pPr>
        <w:jc w:val="both"/>
      </w:pPr>
    </w:p>
    <w:p w14:paraId="547577AA" w14:textId="2134E991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Liquid Chromatography–Mass Spectrometry (LC</w:t>
      </w:r>
      <w:r w:rsidRPr="008C7D7F">
        <w:rPr>
          <w:b/>
          <w:bCs/>
        </w:rPr>
        <w:noBreakHyphen/>
        <w:t>MS)</w:t>
      </w:r>
    </w:p>
    <w:p w14:paraId="397C854E" w14:textId="77777777" w:rsidR="008C7D7F" w:rsidRPr="008C7D7F" w:rsidRDefault="008C7D7F" w:rsidP="008C7D7F">
      <w:pPr>
        <w:jc w:val="both"/>
      </w:pPr>
      <w:r w:rsidRPr="008C7D7F">
        <w:t>Role: separation + identification of all components</w:t>
      </w:r>
    </w:p>
    <w:p w14:paraId="7912E54A" w14:textId="77777777" w:rsidR="008C7D7F" w:rsidRPr="008C7D7F" w:rsidRDefault="008C7D7F" w:rsidP="008C7D7F">
      <w:pPr>
        <w:numPr>
          <w:ilvl w:val="0"/>
          <w:numId w:val="10"/>
        </w:numPr>
        <w:jc w:val="both"/>
      </w:pPr>
      <w:r w:rsidRPr="008C7D7F">
        <w:t>Detects trace products and minor pathways</w:t>
      </w:r>
    </w:p>
    <w:p w14:paraId="64F32D8F" w14:textId="77777777" w:rsidR="008C7D7F" w:rsidRPr="008C7D7F" w:rsidRDefault="008C7D7F" w:rsidP="008C7D7F">
      <w:pPr>
        <w:numPr>
          <w:ilvl w:val="0"/>
          <w:numId w:val="10"/>
        </w:numPr>
        <w:jc w:val="both"/>
      </w:pPr>
      <w:r w:rsidRPr="008C7D7F">
        <w:t>Resolves mixtures that NMR may obscure</w:t>
      </w:r>
    </w:p>
    <w:p w14:paraId="6027B385" w14:textId="77777777" w:rsidR="008C7D7F" w:rsidRPr="008C7D7F" w:rsidRDefault="008C7D7F" w:rsidP="008C7D7F">
      <w:pPr>
        <w:numPr>
          <w:ilvl w:val="0"/>
          <w:numId w:val="10"/>
        </w:numPr>
        <w:jc w:val="both"/>
      </w:pPr>
      <w:r w:rsidRPr="008C7D7F">
        <w:t>Tracks reaction evolution over time</w:t>
      </w:r>
    </w:p>
    <w:p w14:paraId="6E1ED6B8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30205624" w14:textId="77777777" w:rsidR="008C7D7F" w:rsidRPr="008C7D7F" w:rsidRDefault="008C7D7F" w:rsidP="008C7D7F">
      <w:pPr>
        <w:numPr>
          <w:ilvl w:val="0"/>
          <w:numId w:val="11"/>
        </w:numPr>
        <w:jc w:val="both"/>
      </w:pPr>
      <w:r w:rsidRPr="008C7D7F">
        <w:t>Multiple peaks → multiple accessible basins</w:t>
      </w:r>
    </w:p>
    <w:p w14:paraId="6395824F" w14:textId="77777777" w:rsidR="008C7D7F" w:rsidRPr="008C7D7F" w:rsidRDefault="008C7D7F" w:rsidP="008C7D7F">
      <w:pPr>
        <w:numPr>
          <w:ilvl w:val="0"/>
          <w:numId w:val="11"/>
        </w:numPr>
        <w:jc w:val="both"/>
      </w:pPr>
      <w:r w:rsidRPr="008C7D7F">
        <w:t>Emergence of new peaks → opening of new pathways</w:t>
      </w:r>
    </w:p>
    <w:p w14:paraId="79B50BBA" w14:textId="77777777" w:rsidR="008C7D7F" w:rsidRPr="008C7D7F" w:rsidRDefault="008C7D7F" w:rsidP="008C7D7F">
      <w:pPr>
        <w:numPr>
          <w:ilvl w:val="0"/>
          <w:numId w:val="11"/>
        </w:numPr>
        <w:jc w:val="both"/>
      </w:pPr>
      <w:r w:rsidRPr="008C7D7F">
        <w:t>Trace species → marginal accessibility on ∂Ω</w:t>
      </w:r>
    </w:p>
    <w:p w14:paraId="318FE884" w14:textId="77777777" w:rsidR="008C7D7F" w:rsidRPr="008C7D7F" w:rsidRDefault="008C7D7F" w:rsidP="008C7D7F">
      <w:pPr>
        <w:jc w:val="both"/>
      </w:pPr>
      <w:r w:rsidRPr="008C7D7F">
        <w:t>LC</w:t>
      </w:r>
      <w:r w:rsidRPr="008C7D7F">
        <w:noBreakHyphen/>
        <w:t>MS is particularly powerful for:</w:t>
      </w:r>
    </w:p>
    <w:p w14:paraId="78D7D2DC" w14:textId="77777777" w:rsidR="008C7D7F" w:rsidRPr="008C7D7F" w:rsidRDefault="008C7D7F" w:rsidP="008C7D7F">
      <w:pPr>
        <w:numPr>
          <w:ilvl w:val="0"/>
          <w:numId w:val="12"/>
        </w:numPr>
        <w:jc w:val="both"/>
      </w:pPr>
      <w:r w:rsidRPr="008C7D7F">
        <w:t>testing constraint sensitivity (e.g., catalyst effects)</w:t>
      </w:r>
    </w:p>
    <w:p w14:paraId="0AC149FF" w14:textId="77777777" w:rsidR="008C7D7F" w:rsidRPr="008C7D7F" w:rsidRDefault="008C7D7F" w:rsidP="008C7D7F">
      <w:pPr>
        <w:numPr>
          <w:ilvl w:val="0"/>
          <w:numId w:val="12"/>
        </w:numPr>
        <w:jc w:val="both"/>
      </w:pPr>
      <w:r w:rsidRPr="008C7D7F">
        <w:lastRenderedPageBreak/>
        <w:t>identifying Ω′ behavior (rearrangement manifolds)</w:t>
      </w:r>
    </w:p>
    <w:p w14:paraId="1CD5BE8B" w14:textId="77777777" w:rsidR="008C7D7F" w:rsidRDefault="008C7D7F" w:rsidP="008C7D7F">
      <w:pPr>
        <w:jc w:val="both"/>
      </w:pPr>
    </w:p>
    <w:p w14:paraId="26248685" w14:textId="0CE5BD81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Gas Chromatography (GC / GC</w:t>
      </w:r>
      <w:r w:rsidRPr="008C7D7F">
        <w:rPr>
          <w:b/>
          <w:bCs/>
        </w:rPr>
        <w:noBreakHyphen/>
        <w:t>MS)</w:t>
      </w:r>
    </w:p>
    <w:p w14:paraId="62496B84" w14:textId="77777777" w:rsidR="008C7D7F" w:rsidRPr="008C7D7F" w:rsidRDefault="008C7D7F" w:rsidP="008C7D7F">
      <w:pPr>
        <w:jc w:val="both"/>
      </w:pPr>
      <w:r w:rsidRPr="008C7D7F">
        <w:t>Role: volatile system profiling</w:t>
      </w:r>
    </w:p>
    <w:p w14:paraId="35AE8091" w14:textId="77777777" w:rsidR="008C7D7F" w:rsidRPr="008C7D7F" w:rsidRDefault="008C7D7F" w:rsidP="008C7D7F">
      <w:pPr>
        <w:numPr>
          <w:ilvl w:val="0"/>
          <w:numId w:val="13"/>
        </w:numPr>
        <w:jc w:val="both"/>
      </w:pPr>
      <w:r w:rsidRPr="008C7D7F">
        <w:t>Quantifies conversion and product ratios</w:t>
      </w:r>
    </w:p>
    <w:p w14:paraId="02871DCF" w14:textId="77777777" w:rsidR="008C7D7F" w:rsidRPr="008C7D7F" w:rsidRDefault="008C7D7F" w:rsidP="008C7D7F">
      <w:pPr>
        <w:numPr>
          <w:ilvl w:val="0"/>
          <w:numId w:val="13"/>
        </w:numPr>
        <w:jc w:val="both"/>
      </w:pPr>
      <w:r w:rsidRPr="008C7D7F">
        <w:t>Useful for kinetic tracking</w:t>
      </w:r>
    </w:p>
    <w:p w14:paraId="148F4D97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58A066F5" w14:textId="77777777" w:rsidR="008C7D7F" w:rsidRPr="008C7D7F" w:rsidRDefault="008C7D7F" w:rsidP="008C7D7F">
      <w:pPr>
        <w:numPr>
          <w:ilvl w:val="0"/>
          <w:numId w:val="14"/>
        </w:numPr>
        <w:jc w:val="both"/>
      </w:pPr>
      <w:r w:rsidRPr="008C7D7F">
        <w:t>Peak ratios reflect relative basin accessibility</w:t>
      </w:r>
    </w:p>
    <w:p w14:paraId="1C9AB254" w14:textId="77777777" w:rsidR="008C7D7F" w:rsidRPr="008C7D7F" w:rsidRDefault="008C7D7F" w:rsidP="008C7D7F">
      <w:pPr>
        <w:numPr>
          <w:ilvl w:val="0"/>
          <w:numId w:val="14"/>
        </w:numPr>
        <w:jc w:val="both"/>
      </w:pPr>
      <w:r w:rsidRPr="008C7D7F">
        <w:t>Sudden changes indicate topology shifts in ∂Ω</w:t>
      </w:r>
    </w:p>
    <w:p w14:paraId="75B7F483" w14:textId="4EFB98C3" w:rsidR="008C7D7F" w:rsidRPr="008C7D7F" w:rsidRDefault="008C7D7F" w:rsidP="008C7D7F">
      <w:pPr>
        <w:jc w:val="both"/>
      </w:pPr>
    </w:p>
    <w:p w14:paraId="2D2C480B" w14:textId="372F8ED6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Infrared (IR) spectroscopy</w:t>
      </w:r>
    </w:p>
    <w:p w14:paraId="16D48A9E" w14:textId="77777777" w:rsidR="008C7D7F" w:rsidRPr="008C7D7F" w:rsidRDefault="008C7D7F" w:rsidP="008C7D7F">
      <w:pPr>
        <w:jc w:val="both"/>
      </w:pPr>
      <w:r w:rsidRPr="008C7D7F">
        <w:t>Role: functional group monitoring</w:t>
      </w:r>
    </w:p>
    <w:p w14:paraId="72D680D9" w14:textId="77777777" w:rsidR="008C7D7F" w:rsidRPr="008C7D7F" w:rsidRDefault="008C7D7F" w:rsidP="008C7D7F">
      <w:pPr>
        <w:numPr>
          <w:ilvl w:val="0"/>
          <w:numId w:val="15"/>
        </w:numPr>
        <w:jc w:val="both"/>
      </w:pPr>
      <w:r w:rsidRPr="008C7D7F">
        <w:t>Tracks bond formation/cleavage (e.g., carbonyl formation)</w:t>
      </w:r>
    </w:p>
    <w:p w14:paraId="2A1A008A" w14:textId="77777777" w:rsidR="008C7D7F" w:rsidRPr="008C7D7F" w:rsidRDefault="008C7D7F" w:rsidP="008C7D7F">
      <w:pPr>
        <w:numPr>
          <w:ilvl w:val="0"/>
          <w:numId w:val="15"/>
        </w:numPr>
        <w:jc w:val="both"/>
      </w:pPr>
      <w:r w:rsidRPr="008C7D7F">
        <w:t>Rapid, real-time measurement possible</w:t>
      </w:r>
    </w:p>
    <w:p w14:paraId="429383C7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3033345F" w14:textId="77777777" w:rsidR="008C7D7F" w:rsidRPr="008C7D7F" w:rsidRDefault="008C7D7F" w:rsidP="008C7D7F">
      <w:pPr>
        <w:numPr>
          <w:ilvl w:val="0"/>
          <w:numId w:val="16"/>
        </w:numPr>
        <w:jc w:val="both"/>
      </w:pPr>
      <w:r w:rsidRPr="008C7D7F">
        <w:t>Appearance/disappearance of vibrational modes → transition between state regions</w:t>
      </w:r>
    </w:p>
    <w:p w14:paraId="376CFA80" w14:textId="77777777" w:rsidR="008C7D7F" w:rsidRPr="008C7D7F" w:rsidRDefault="008C7D7F" w:rsidP="008C7D7F">
      <w:pPr>
        <w:numPr>
          <w:ilvl w:val="0"/>
          <w:numId w:val="16"/>
        </w:numPr>
        <w:jc w:val="both"/>
      </w:pPr>
      <w:r w:rsidRPr="008C7D7F">
        <w:t>Useful for identifying entry into new basins (e.g., pinacol → carbonyl)</w:t>
      </w:r>
    </w:p>
    <w:p w14:paraId="628A6AA2" w14:textId="77777777" w:rsidR="008C7D7F" w:rsidRDefault="008C7D7F" w:rsidP="008C7D7F">
      <w:pPr>
        <w:jc w:val="both"/>
      </w:pPr>
    </w:p>
    <w:p w14:paraId="36EC6352" w14:textId="33914639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UV–Vis spectroscopy</w:t>
      </w:r>
    </w:p>
    <w:p w14:paraId="25AB0FD7" w14:textId="77777777" w:rsidR="008C7D7F" w:rsidRPr="008C7D7F" w:rsidRDefault="008C7D7F" w:rsidP="008C7D7F">
      <w:pPr>
        <w:jc w:val="both"/>
      </w:pPr>
      <w:r w:rsidRPr="008C7D7F">
        <w:t>Role: electronic structure monitoring</w:t>
      </w:r>
    </w:p>
    <w:p w14:paraId="2E8B76C9" w14:textId="77777777" w:rsidR="008C7D7F" w:rsidRPr="008C7D7F" w:rsidRDefault="008C7D7F" w:rsidP="008C7D7F">
      <w:pPr>
        <w:numPr>
          <w:ilvl w:val="0"/>
          <w:numId w:val="17"/>
        </w:numPr>
        <w:jc w:val="both"/>
      </w:pPr>
      <w:r w:rsidRPr="008C7D7F">
        <w:t>Tracks conjugation and excited states</w:t>
      </w:r>
    </w:p>
    <w:p w14:paraId="3758C208" w14:textId="77777777" w:rsidR="008C7D7F" w:rsidRPr="008C7D7F" w:rsidRDefault="008C7D7F" w:rsidP="008C7D7F">
      <w:pPr>
        <w:numPr>
          <w:ilvl w:val="0"/>
          <w:numId w:val="17"/>
        </w:numPr>
        <w:jc w:val="both"/>
      </w:pPr>
      <w:r w:rsidRPr="008C7D7F">
        <w:t>Particularly useful for photochemical systems</w:t>
      </w:r>
    </w:p>
    <w:p w14:paraId="63186B8B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3AE2AE01" w14:textId="77777777" w:rsidR="008C7D7F" w:rsidRPr="008C7D7F" w:rsidRDefault="008C7D7F" w:rsidP="008C7D7F">
      <w:pPr>
        <w:numPr>
          <w:ilvl w:val="0"/>
          <w:numId w:val="18"/>
        </w:numPr>
        <w:jc w:val="both"/>
      </w:pPr>
      <w:r w:rsidRPr="008C7D7F">
        <w:t>Reflects changes in electronic curvature of ∂Ω</w:t>
      </w:r>
    </w:p>
    <w:p w14:paraId="253A3588" w14:textId="77777777" w:rsidR="008C7D7F" w:rsidRPr="008C7D7F" w:rsidRDefault="008C7D7F" w:rsidP="008C7D7F">
      <w:pPr>
        <w:numPr>
          <w:ilvl w:val="0"/>
          <w:numId w:val="18"/>
        </w:numPr>
        <w:jc w:val="both"/>
      </w:pPr>
      <w:r w:rsidRPr="008C7D7F">
        <w:t>Allows detection of boundary inversion (photochemical vs thermal)</w:t>
      </w:r>
    </w:p>
    <w:p w14:paraId="2FCA2BAD" w14:textId="77777777" w:rsidR="008C7D7F" w:rsidRDefault="008C7D7F" w:rsidP="008C7D7F">
      <w:pPr>
        <w:jc w:val="both"/>
      </w:pPr>
    </w:p>
    <w:p w14:paraId="1EDFC6B0" w14:textId="021CDCB5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High-resolution mass spectrometry (HRMS)</w:t>
      </w:r>
    </w:p>
    <w:p w14:paraId="09D618CB" w14:textId="77777777" w:rsidR="008C7D7F" w:rsidRPr="008C7D7F" w:rsidRDefault="008C7D7F" w:rsidP="008C7D7F">
      <w:pPr>
        <w:jc w:val="both"/>
      </w:pPr>
      <w:r w:rsidRPr="008C7D7F">
        <w:lastRenderedPageBreak/>
        <w:t>Role: precise identification of species</w:t>
      </w:r>
    </w:p>
    <w:p w14:paraId="7581E8D4" w14:textId="77777777" w:rsidR="008C7D7F" w:rsidRPr="008C7D7F" w:rsidRDefault="008C7D7F" w:rsidP="008C7D7F">
      <w:pPr>
        <w:numPr>
          <w:ilvl w:val="0"/>
          <w:numId w:val="19"/>
        </w:numPr>
        <w:jc w:val="both"/>
      </w:pPr>
      <w:r w:rsidRPr="008C7D7F">
        <w:t>Confirms exact composition of products/intermediates</w:t>
      </w:r>
    </w:p>
    <w:p w14:paraId="13CDF8FE" w14:textId="77777777" w:rsidR="008C7D7F" w:rsidRPr="008C7D7F" w:rsidRDefault="008C7D7F" w:rsidP="008C7D7F">
      <w:pPr>
        <w:numPr>
          <w:ilvl w:val="0"/>
          <w:numId w:val="19"/>
        </w:numPr>
        <w:jc w:val="both"/>
      </w:pPr>
      <w:r w:rsidRPr="008C7D7F">
        <w:t>Detects unexpected rearrangements</w:t>
      </w:r>
    </w:p>
    <w:p w14:paraId="5FD5D202" w14:textId="77777777" w:rsidR="008C7D7F" w:rsidRPr="008C7D7F" w:rsidRDefault="008C7D7F" w:rsidP="008C7D7F">
      <w:pPr>
        <w:jc w:val="both"/>
      </w:pPr>
      <w:r w:rsidRPr="008C7D7F">
        <w:t>Geometric interpretation:</w:t>
      </w:r>
    </w:p>
    <w:p w14:paraId="28E6773C" w14:textId="77777777" w:rsidR="008C7D7F" w:rsidRPr="008C7D7F" w:rsidRDefault="008C7D7F" w:rsidP="008C7D7F">
      <w:pPr>
        <w:numPr>
          <w:ilvl w:val="0"/>
          <w:numId w:val="20"/>
        </w:numPr>
        <w:jc w:val="both"/>
      </w:pPr>
      <w:r w:rsidRPr="008C7D7F">
        <w:t>Reveals occupation of previously unanticipated regions of Ω′</w:t>
      </w:r>
    </w:p>
    <w:p w14:paraId="1427B91D" w14:textId="77777777" w:rsidR="008C7D7F" w:rsidRDefault="008C7D7F" w:rsidP="008C7D7F">
      <w:pPr>
        <w:jc w:val="both"/>
      </w:pPr>
    </w:p>
    <w:p w14:paraId="3B87CBFE" w14:textId="39A0754F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Determining whether a reaction has “worked”</w:t>
      </w:r>
    </w:p>
    <w:p w14:paraId="63A9987A" w14:textId="77777777" w:rsidR="008C7D7F" w:rsidRPr="008C7D7F" w:rsidRDefault="008C7D7F" w:rsidP="008C7D7F">
      <w:pPr>
        <w:jc w:val="both"/>
      </w:pPr>
      <w:r w:rsidRPr="008C7D7F">
        <w:t>Within the BT framework, reaction success is not binary but corresponds to trajectory completion.</w:t>
      </w:r>
    </w:p>
    <w:p w14:paraId="7C4B6BEA" w14:textId="3A297174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Criteria for completion</w:t>
      </w:r>
    </w:p>
    <w:p w14:paraId="7477E9EA" w14:textId="77777777" w:rsidR="008C7D7F" w:rsidRPr="008C7D7F" w:rsidRDefault="008C7D7F" w:rsidP="008C7D7F">
      <w:pPr>
        <w:jc w:val="both"/>
      </w:pPr>
      <w:r w:rsidRPr="008C7D7F">
        <w:t>A reaction has proceeded if:</w:t>
      </w:r>
    </w:p>
    <w:p w14:paraId="3755A43A" w14:textId="77777777" w:rsidR="008C7D7F" w:rsidRPr="008C7D7F" w:rsidRDefault="008C7D7F" w:rsidP="008C7D7F">
      <w:pPr>
        <w:numPr>
          <w:ilvl w:val="0"/>
          <w:numId w:val="21"/>
        </w:numPr>
        <w:jc w:val="both"/>
      </w:pPr>
      <w:r w:rsidRPr="008C7D7F">
        <w:t>Starting material basin is depleted</w:t>
      </w:r>
    </w:p>
    <w:p w14:paraId="6B8A2666" w14:textId="77777777" w:rsidR="008C7D7F" w:rsidRPr="008C7D7F" w:rsidRDefault="008C7D7F" w:rsidP="008C7D7F">
      <w:pPr>
        <w:numPr>
          <w:ilvl w:val="0"/>
          <w:numId w:val="21"/>
        </w:numPr>
        <w:jc w:val="both"/>
      </w:pPr>
      <w:r w:rsidRPr="008C7D7F">
        <w:t>Product basin is populated</w:t>
      </w:r>
    </w:p>
    <w:p w14:paraId="2DF01563" w14:textId="77777777" w:rsidR="008C7D7F" w:rsidRPr="008C7D7F" w:rsidRDefault="008C7D7F" w:rsidP="008C7D7F">
      <w:pPr>
        <w:numPr>
          <w:ilvl w:val="0"/>
          <w:numId w:val="21"/>
        </w:numPr>
        <w:jc w:val="both"/>
      </w:pPr>
      <w:r w:rsidRPr="008C7D7F">
        <w:t>A continuous trajectory has been traversed</w:t>
      </w:r>
    </w:p>
    <w:p w14:paraId="6E713407" w14:textId="77777777" w:rsidR="008C7D7F" w:rsidRPr="008C7D7F" w:rsidRDefault="008C7D7F" w:rsidP="008C7D7F">
      <w:pPr>
        <w:jc w:val="both"/>
      </w:pPr>
      <w:r w:rsidRPr="008C7D7F">
        <w:t>Analytically: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2"/>
        <w:gridCol w:w="3209"/>
      </w:tblGrid>
      <w:tr w:rsidR="008C7D7F" w:rsidRPr="008C7D7F" w14:paraId="54DC31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7E5F22C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Condition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883EC1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Observable signal</w:t>
            </w:r>
          </w:p>
        </w:tc>
      </w:tr>
      <w:tr w:rsidR="008C7D7F" w:rsidRPr="008C7D7F" w14:paraId="17B2BF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63EEF8" w14:textId="77777777" w:rsidR="008C7D7F" w:rsidRPr="008C7D7F" w:rsidRDefault="008C7D7F" w:rsidP="008C7D7F">
            <w:pPr>
              <w:jc w:val="both"/>
            </w:pPr>
            <w:r w:rsidRPr="008C7D7F">
              <w:t>Starting material gone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3500B" w14:textId="77777777" w:rsidR="008C7D7F" w:rsidRPr="008C7D7F" w:rsidRDefault="008C7D7F" w:rsidP="008C7D7F">
            <w:pPr>
              <w:jc w:val="both"/>
            </w:pPr>
            <w:r w:rsidRPr="008C7D7F">
              <w:t>disappearance in NMR/LC-MS</w:t>
            </w:r>
          </w:p>
        </w:tc>
      </w:tr>
      <w:tr w:rsidR="008C7D7F" w:rsidRPr="008C7D7F" w14:paraId="0F7A26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7483B9" w14:textId="77777777" w:rsidR="008C7D7F" w:rsidRPr="008C7D7F" w:rsidRDefault="008C7D7F" w:rsidP="008C7D7F">
            <w:pPr>
              <w:jc w:val="both"/>
            </w:pPr>
            <w:r w:rsidRPr="008C7D7F">
              <w:t>Product formed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EE13CA" w14:textId="77777777" w:rsidR="008C7D7F" w:rsidRPr="008C7D7F" w:rsidRDefault="008C7D7F" w:rsidP="008C7D7F">
            <w:pPr>
              <w:jc w:val="both"/>
            </w:pPr>
            <w:r w:rsidRPr="008C7D7F">
              <w:t>new peaks/signals</w:t>
            </w:r>
          </w:p>
        </w:tc>
      </w:tr>
      <w:tr w:rsidR="008C7D7F" w:rsidRPr="008C7D7F" w14:paraId="3DDC03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192D8" w14:textId="77777777" w:rsidR="008C7D7F" w:rsidRPr="008C7D7F" w:rsidRDefault="008C7D7F" w:rsidP="008C7D7F">
            <w:pPr>
              <w:jc w:val="both"/>
            </w:pPr>
            <w:r w:rsidRPr="008C7D7F">
              <w:t>Completion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0B417D" w14:textId="77777777" w:rsidR="008C7D7F" w:rsidRPr="008C7D7F" w:rsidRDefault="008C7D7F" w:rsidP="008C7D7F">
            <w:pPr>
              <w:jc w:val="both"/>
            </w:pPr>
            <w:r w:rsidRPr="008C7D7F">
              <w:t>stable endpoint distribution</w:t>
            </w:r>
          </w:p>
        </w:tc>
      </w:tr>
    </w:tbl>
    <w:p w14:paraId="29B434C2" w14:textId="77777777" w:rsidR="008C7D7F" w:rsidRDefault="008C7D7F" w:rsidP="008C7D7F">
      <w:pPr>
        <w:jc w:val="both"/>
      </w:pPr>
    </w:p>
    <w:p w14:paraId="2408CCEA" w14:textId="10AF6280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Failure modes</w:t>
      </w:r>
    </w:p>
    <w:p w14:paraId="00A9F924" w14:textId="77777777" w:rsidR="008C7D7F" w:rsidRPr="008C7D7F" w:rsidRDefault="008C7D7F" w:rsidP="008C7D7F">
      <w:pPr>
        <w:jc w:val="both"/>
      </w:pPr>
      <w:r w:rsidRPr="008C7D7F">
        <w:t>Constraint mapping explains experimental failures: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2990"/>
        <w:gridCol w:w="3377"/>
      </w:tblGrid>
      <w:tr w:rsidR="008C7D7F" w:rsidRPr="008C7D7F" w14:paraId="78447C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C77C2C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Failure type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F37043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Analytical signature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269C3C" w14:textId="77777777" w:rsidR="008C7D7F" w:rsidRPr="008C7D7F" w:rsidRDefault="008C7D7F" w:rsidP="008C7D7F">
            <w:pPr>
              <w:jc w:val="both"/>
              <w:rPr>
                <w:b/>
                <w:bCs/>
              </w:rPr>
            </w:pPr>
            <w:r w:rsidRPr="008C7D7F">
              <w:rPr>
                <w:b/>
                <w:bCs/>
              </w:rPr>
              <w:t>Geometric cause</w:t>
            </w:r>
          </w:p>
        </w:tc>
      </w:tr>
      <w:tr w:rsidR="008C7D7F" w:rsidRPr="008C7D7F" w14:paraId="67B3B9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9C22B" w14:textId="77777777" w:rsidR="008C7D7F" w:rsidRPr="008C7D7F" w:rsidRDefault="008C7D7F" w:rsidP="008C7D7F">
            <w:pPr>
              <w:jc w:val="both"/>
            </w:pPr>
            <w:r w:rsidRPr="008C7D7F">
              <w:t>No reaction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4AF351" w14:textId="77777777" w:rsidR="008C7D7F" w:rsidRPr="008C7D7F" w:rsidRDefault="008C7D7F" w:rsidP="008C7D7F">
            <w:pPr>
              <w:jc w:val="both"/>
            </w:pPr>
            <w:r w:rsidRPr="008C7D7F">
              <w:t>starting material unchanged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654278" w14:textId="77777777" w:rsidR="008C7D7F" w:rsidRPr="008C7D7F" w:rsidRDefault="008C7D7F" w:rsidP="008C7D7F">
            <w:pPr>
              <w:jc w:val="both"/>
            </w:pPr>
            <w:r w:rsidRPr="008C7D7F">
              <w:t>no path on ∂Ω</w:t>
            </w:r>
          </w:p>
        </w:tc>
      </w:tr>
      <w:tr w:rsidR="008C7D7F" w:rsidRPr="008C7D7F" w14:paraId="19DFD2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DF6CE3" w14:textId="77777777" w:rsidR="008C7D7F" w:rsidRPr="008C7D7F" w:rsidRDefault="008C7D7F" w:rsidP="008C7D7F">
            <w:pPr>
              <w:jc w:val="both"/>
            </w:pPr>
            <w:r w:rsidRPr="008C7D7F">
              <w:t>Partial conversion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612C10" w14:textId="77777777" w:rsidR="008C7D7F" w:rsidRPr="008C7D7F" w:rsidRDefault="008C7D7F" w:rsidP="008C7D7F">
            <w:pPr>
              <w:jc w:val="both"/>
            </w:pPr>
            <w:r w:rsidRPr="008C7D7F">
              <w:t>mixture persists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4355C" w14:textId="77777777" w:rsidR="008C7D7F" w:rsidRPr="008C7D7F" w:rsidRDefault="008C7D7F" w:rsidP="008C7D7F">
            <w:pPr>
              <w:jc w:val="both"/>
            </w:pPr>
            <w:r w:rsidRPr="008C7D7F">
              <w:t>competing basins</w:t>
            </w:r>
          </w:p>
        </w:tc>
      </w:tr>
      <w:tr w:rsidR="008C7D7F" w:rsidRPr="008C7D7F" w14:paraId="0969DE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8FEF2E" w14:textId="77777777" w:rsidR="008C7D7F" w:rsidRPr="008C7D7F" w:rsidRDefault="008C7D7F" w:rsidP="008C7D7F">
            <w:pPr>
              <w:jc w:val="both"/>
            </w:pPr>
            <w:r w:rsidRPr="008C7D7F">
              <w:t>Decomposition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78CD4" w14:textId="77777777" w:rsidR="008C7D7F" w:rsidRPr="008C7D7F" w:rsidRDefault="008C7D7F" w:rsidP="008C7D7F">
            <w:pPr>
              <w:jc w:val="both"/>
            </w:pPr>
            <w:r w:rsidRPr="008C7D7F">
              <w:t>many minor products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42880A" w14:textId="77777777" w:rsidR="008C7D7F" w:rsidRPr="008C7D7F" w:rsidRDefault="008C7D7F" w:rsidP="008C7D7F">
            <w:pPr>
              <w:jc w:val="both"/>
            </w:pPr>
            <w:r w:rsidRPr="008C7D7F">
              <w:t>overextended Ω′</w:t>
            </w:r>
          </w:p>
        </w:tc>
      </w:tr>
      <w:tr w:rsidR="008C7D7F" w:rsidRPr="008C7D7F" w14:paraId="2BE125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887EBB" w14:textId="77777777" w:rsidR="008C7D7F" w:rsidRPr="008C7D7F" w:rsidRDefault="008C7D7F" w:rsidP="008C7D7F">
            <w:pPr>
              <w:jc w:val="both"/>
            </w:pPr>
            <w:r w:rsidRPr="008C7D7F">
              <w:lastRenderedPageBreak/>
              <w:t>Stalled intermediate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29D4E" w14:textId="77777777" w:rsidR="008C7D7F" w:rsidRPr="008C7D7F" w:rsidRDefault="008C7D7F" w:rsidP="008C7D7F">
            <w:pPr>
              <w:jc w:val="both"/>
            </w:pPr>
            <w:r w:rsidRPr="008C7D7F">
              <w:t>persistent species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099D38" w14:textId="77777777" w:rsidR="008C7D7F" w:rsidRPr="008C7D7F" w:rsidRDefault="008C7D7F" w:rsidP="008C7D7F">
            <w:pPr>
              <w:jc w:val="both"/>
            </w:pPr>
            <w:r w:rsidRPr="008C7D7F">
              <w:t>trapping in high-curvature basin</w:t>
            </w:r>
          </w:p>
        </w:tc>
      </w:tr>
    </w:tbl>
    <w:p w14:paraId="3E0FB5DA" w14:textId="77777777" w:rsidR="006C5BCA" w:rsidRDefault="006C5BCA" w:rsidP="008C7D7F">
      <w:pPr>
        <w:jc w:val="both"/>
        <w:rPr>
          <w:b/>
          <w:bCs/>
        </w:rPr>
      </w:pPr>
    </w:p>
    <w:p w14:paraId="15613EA7" w14:textId="7F9624D3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Integrated workflow: geometry + experiment</w:t>
      </w:r>
    </w:p>
    <w:p w14:paraId="4EAD4D08" w14:textId="77777777" w:rsidR="008C7D7F" w:rsidRPr="008C7D7F" w:rsidRDefault="008C7D7F" w:rsidP="008C7D7F">
      <w:pPr>
        <w:jc w:val="both"/>
      </w:pPr>
      <w:r w:rsidRPr="008C7D7F">
        <w:t>A modern workflow combines constraint mapping with analytical feedback:</w:t>
      </w:r>
    </w:p>
    <w:p w14:paraId="697106DE" w14:textId="77777777" w:rsidR="008C7D7F" w:rsidRPr="008C7D7F" w:rsidRDefault="008C7D7F" w:rsidP="008C7D7F">
      <w:pPr>
        <w:jc w:val="both"/>
      </w:pPr>
      <w:r w:rsidRPr="008C7D7F">
        <w:t>Step 1 — Predict</w:t>
      </w:r>
    </w:p>
    <w:p w14:paraId="3021601F" w14:textId="77777777" w:rsidR="008C7D7F" w:rsidRPr="008C7D7F" w:rsidRDefault="008C7D7F" w:rsidP="008C7D7F">
      <w:pPr>
        <w:numPr>
          <w:ilvl w:val="0"/>
          <w:numId w:val="22"/>
        </w:numPr>
        <w:jc w:val="both"/>
      </w:pPr>
      <w:r w:rsidRPr="008C7D7F">
        <w:t>Identify relevant constraints (solvent, catalyst, etc.)</w:t>
      </w:r>
    </w:p>
    <w:p w14:paraId="0B714734" w14:textId="77777777" w:rsidR="008C7D7F" w:rsidRPr="008C7D7F" w:rsidRDefault="008C7D7F" w:rsidP="008C7D7F">
      <w:pPr>
        <w:numPr>
          <w:ilvl w:val="0"/>
          <w:numId w:val="22"/>
        </w:numPr>
        <w:jc w:val="both"/>
      </w:pPr>
      <w:proofErr w:type="spellStart"/>
      <w:r w:rsidRPr="008C7D7F">
        <w:t>Hypothesise</w:t>
      </w:r>
      <w:proofErr w:type="spellEnd"/>
      <w:r w:rsidRPr="008C7D7F">
        <w:t xml:space="preserve"> accessible pathways on ∂Ω</w:t>
      </w:r>
    </w:p>
    <w:p w14:paraId="13C54360" w14:textId="77777777" w:rsidR="008C7D7F" w:rsidRPr="008C7D7F" w:rsidRDefault="008C7D7F" w:rsidP="008C7D7F">
      <w:pPr>
        <w:jc w:val="both"/>
      </w:pPr>
      <w:r w:rsidRPr="008C7D7F">
        <w:t>Step 2 — Perturb</w:t>
      </w:r>
    </w:p>
    <w:p w14:paraId="11B6772B" w14:textId="77777777" w:rsidR="008C7D7F" w:rsidRPr="008C7D7F" w:rsidRDefault="008C7D7F" w:rsidP="008C7D7F">
      <w:pPr>
        <w:numPr>
          <w:ilvl w:val="0"/>
          <w:numId w:val="23"/>
        </w:numPr>
        <w:jc w:val="both"/>
      </w:pPr>
      <w:r w:rsidRPr="008C7D7F">
        <w:t>Systematically vary parameters</w:t>
      </w:r>
    </w:p>
    <w:p w14:paraId="2006766E" w14:textId="77777777" w:rsidR="008C7D7F" w:rsidRPr="008C7D7F" w:rsidRDefault="008C7D7F" w:rsidP="008C7D7F">
      <w:pPr>
        <w:jc w:val="both"/>
      </w:pPr>
      <w:r w:rsidRPr="008C7D7F">
        <w:t>Step 3 — Measure</w:t>
      </w:r>
    </w:p>
    <w:p w14:paraId="32FA0A37" w14:textId="77777777" w:rsidR="008C7D7F" w:rsidRPr="008C7D7F" w:rsidRDefault="008C7D7F" w:rsidP="008C7D7F">
      <w:pPr>
        <w:numPr>
          <w:ilvl w:val="0"/>
          <w:numId w:val="24"/>
        </w:numPr>
        <w:jc w:val="both"/>
      </w:pPr>
      <w:r w:rsidRPr="008C7D7F">
        <w:t>Use LC-MS, NMR, IR to observe state populations</w:t>
      </w:r>
    </w:p>
    <w:p w14:paraId="3D66B8EC" w14:textId="77777777" w:rsidR="008C7D7F" w:rsidRPr="008C7D7F" w:rsidRDefault="008C7D7F" w:rsidP="008C7D7F">
      <w:pPr>
        <w:jc w:val="both"/>
      </w:pPr>
      <w:r w:rsidRPr="008C7D7F">
        <w:t>Step 4 — Map</w:t>
      </w:r>
    </w:p>
    <w:p w14:paraId="28D10084" w14:textId="77777777" w:rsidR="008C7D7F" w:rsidRPr="008C7D7F" w:rsidRDefault="008C7D7F" w:rsidP="008C7D7F">
      <w:pPr>
        <w:numPr>
          <w:ilvl w:val="0"/>
          <w:numId w:val="25"/>
        </w:numPr>
        <w:jc w:val="both"/>
      </w:pPr>
      <w:r w:rsidRPr="008C7D7F">
        <w:t>Correlate signals with regions of ∂Ω</w:t>
      </w:r>
    </w:p>
    <w:p w14:paraId="750D8611" w14:textId="77777777" w:rsidR="008C7D7F" w:rsidRPr="008C7D7F" w:rsidRDefault="008C7D7F" w:rsidP="008C7D7F">
      <w:pPr>
        <w:numPr>
          <w:ilvl w:val="0"/>
          <w:numId w:val="25"/>
        </w:numPr>
        <w:jc w:val="both"/>
      </w:pPr>
      <w:r w:rsidRPr="008C7D7F">
        <w:t>Identify emergence or disappearance of pathways</w:t>
      </w:r>
    </w:p>
    <w:p w14:paraId="22DD2A45" w14:textId="77777777" w:rsidR="008C7D7F" w:rsidRPr="008C7D7F" w:rsidRDefault="008C7D7F" w:rsidP="008C7D7F">
      <w:pPr>
        <w:jc w:val="both"/>
      </w:pPr>
      <w:r w:rsidRPr="008C7D7F">
        <w:t>Step 5 — Refine</w:t>
      </w:r>
    </w:p>
    <w:p w14:paraId="19AB68B8" w14:textId="77777777" w:rsidR="008C7D7F" w:rsidRPr="008C7D7F" w:rsidRDefault="008C7D7F" w:rsidP="008C7D7F">
      <w:pPr>
        <w:numPr>
          <w:ilvl w:val="0"/>
          <w:numId w:val="26"/>
        </w:numPr>
        <w:jc w:val="both"/>
      </w:pPr>
      <w:r w:rsidRPr="008C7D7F">
        <w:t>Adjust constraints to steer system toward desired basin</w:t>
      </w:r>
    </w:p>
    <w:p w14:paraId="44F7DF39" w14:textId="77777777" w:rsidR="008C7D7F" w:rsidRDefault="008C7D7F" w:rsidP="008C7D7F">
      <w:pPr>
        <w:jc w:val="both"/>
      </w:pPr>
    </w:p>
    <w:p w14:paraId="3EF6CBE6" w14:textId="70EAC407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Conceptual synthesis</w:t>
      </w:r>
    </w:p>
    <w:p w14:paraId="1CF91E8F" w14:textId="77777777" w:rsidR="008C7D7F" w:rsidRPr="008C7D7F" w:rsidRDefault="008C7D7F" w:rsidP="008C7D7F">
      <w:pPr>
        <w:jc w:val="both"/>
      </w:pPr>
      <w:r w:rsidRPr="008C7D7F">
        <w:t>Constraint mapping provides the geometric condition for reactivity, while analytical chemistry provides the empirical measurement of trajectory execution.</w:t>
      </w:r>
    </w:p>
    <w:p w14:paraId="1C160BEC" w14:textId="77777777" w:rsidR="008C7D7F" w:rsidRPr="008C7D7F" w:rsidRDefault="008C7D7F" w:rsidP="008C7D7F">
      <w:pPr>
        <w:jc w:val="both"/>
      </w:pPr>
      <w:r w:rsidRPr="008C7D7F">
        <w:t>A reaction “works” when constraint-defined accessibility (∂Ω) aligns with observed population transfer between chemical states.</w:t>
      </w:r>
    </w:p>
    <w:p w14:paraId="14D42A83" w14:textId="77777777" w:rsidR="008C7D7F" w:rsidRPr="008C7D7F" w:rsidRDefault="008C7D7F" w:rsidP="008C7D7F">
      <w:pPr>
        <w:jc w:val="both"/>
      </w:pPr>
      <w:r w:rsidRPr="008C7D7F">
        <w:t>Thus:</w:t>
      </w:r>
    </w:p>
    <w:p w14:paraId="2A6FABE6" w14:textId="77777777" w:rsidR="008C7D7F" w:rsidRPr="008C7D7F" w:rsidRDefault="008C7D7F" w:rsidP="008C7D7F">
      <w:pPr>
        <w:numPr>
          <w:ilvl w:val="0"/>
          <w:numId w:val="27"/>
        </w:numPr>
        <w:jc w:val="both"/>
      </w:pPr>
      <w:r w:rsidRPr="008C7D7F">
        <w:t>BT predicts whether a pathway exists</w:t>
      </w:r>
    </w:p>
    <w:p w14:paraId="192254E6" w14:textId="77777777" w:rsidR="008C7D7F" w:rsidRPr="008C7D7F" w:rsidRDefault="008C7D7F" w:rsidP="008C7D7F">
      <w:pPr>
        <w:numPr>
          <w:ilvl w:val="0"/>
          <w:numId w:val="27"/>
        </w:numPr>
        <w:jc w:val="both"/>
      </w:pPr>
      <w:r w:rsidRPr="008C7D7F">
        <w:t>Analytical techniques confirm whether it is traversed</w:t>
      </w:r>
    </w:p>
    <w:p w14:paraId="7377E3BE" w14:textId="77777777" w:rsidR="008C7D7F" w:rsidRDefault="008C7D7F" w:rsidP="008C7D7F">
      <w:pPr>
        <w:jc w:val="both"/>
      </w:pPr>
    </w:p>
    <w:p w14:paraId="3C428F4D" w14:textId="76B718F0" w:rsidR="008C7D7F" w:rsidRPr="008C7D7F" w:rsidRDefault="008C7D7F" w:rsidP="008C7D7F">
      <w:pPr>
        <w:jc w:val="both"/>
        <w:rPr>
          <w:b/>
          <w:bCs/>
        </w:rPr>
      </w:pPr>
      <w:r w:rsidRPr="008C7D7F">
        <w:rPr>
          <w:b/>
          <w:bCs/>
        </w:rPr>
        <w:t>Conclusion</w:t>
      </w:r>
    </w:p>
    <w:p w14:paraId="60805B28" w14:textId="77777777" w:rsidR="008C7D7F" w:rsidRPr="008C7D7F" w:rsidRDefault="008C7D7F" w:rsidP="008C7D7F">
      <w:pPr>
        <w:jc w:val="both"/>
      </w:pPr>
      <w:r w:rsidRPr="008C7D7F">
        <w:t xml:space="preserve">Constraint mapping transforms reaction design from empirical </w:t>
      </w:r>
      <w:proofErr w:type="spellStart"/>
      <w:r w:rsidRPr="008C7D7F">
        <w:t>optimisation</w:t>
      </w:r>
      <w:proofErr w:type="spellEnd"/>
      <w:r w:rsidRPr="008C7D7F">
        <w:t xml:space="preserve"> into a geometric exploration of accessible state space. Modern analytical techniques—NMR, </w:t>
      </w:r>
      <w:r w:rsidRPr="008C7D7F">
        <w:lastRenderedPageBreak/>
        <w:t>LC</w:t>
      </w:r>
      <w:r w:rsidRPr="008C7D7F">
        <w:noBreakHyphen/>
        <w:t>MS, GC</w:t>
      </w:r>
      <w:r w:rsidRPr="008C7D7F">
        <w:noBreakHyphen/>
        <w:t>MS, IR, and related tools—allow this geometry to be interrogated experimentally by tracking population shifts across states.</w:t>
      </w:r>
    </w:p>
    <w:p w14:paraId="3735F3BC" w14:textId="77777777" w:rsidR="008C7D7F" w:rsidRPr="008C7D7F" w:rsidRDefault="008C7D7F" w:rsidP="008C7D7F">
      <w:pPr>
        <w:jc w:val="both"/>
      </w:pPr>
      <w:r w:rsidRPr="008C7D7F">
        <w:t>Together, these approaches establish a unified framework:</w:t>
      </w:r>
    </w:p>
    <w:p w14:paraId="2BD443D9" w14:textId="77777777" w:rsidR="008C7D7F" w:rsidRPr="008C7D7F" w:rsidRDefault="008C7D7F" w:rsidP="008C7D7F">
      <w:pPr>
        <w:numPr>
          <w:ilvl w:val="0"/>
          <w:numId w:val="28"/>
        </w:numPr>
        <w:jc w:val="both"/>
      </w:pPr>
      <w:r w:rsidRPr="008C7D7F">
        <w:t>Geometry defines which reactions are possible</w:t>
      </w:r>
    </w:p>
    <w:p w14:paraId="093B996D" w14:textId="77777777" w:rsidR="008C7D7F" w:rsidRPr="008C7D7F" w:rsidRDefault="008C7D7F" w:rsidP="008C7D7F">
      <w:pPr>
        <w:numPr>
          <w:ilvl w:val="0"/>
          <w:numId w:val="28"/>
        </w:numPr>
        <w:jc w:val="both"/>
      </w:pPr>
      <w:r w:rsidRPr="008C7D7F">
        <w:t>Measurement determines which reactions have occurred</w:t>
      </w:r>
    </w:p>
    <w:p w14:paraId="4E79A9E9" w14:textId="77777777" w:rsidR="008C7D7F" w:rsidRPr="008C7D7F" w:rsidRDefault="008C7D7F" w:rsidP="008C7D7F">
      <w:pPr>
        <w:jc w:val="both"/>
      </w:pPr>
      <w:r w:rsidRPr="008C7D7F">
        <w:t xml:space="preserve">In this sense, analytical chemistry can be understood as experimental </w:t>
      </w:r>
      <w:proofErr w:type="gramStart"/>
      <w:r w:rsidRPr="008C7D7F">
        <w:t>cartography of ∂Ω</w:t>
      </w:r>
      <w:proofErr w:type="gramEnd"/>
      <w:r w:rsidRPr="008C7D7F">
        <w:t>, mapping not only what products form, but how the underlying constraint structure governs reactivity.</w:t>
      </w:r>
    </w:p>
    <w:sectPr w:rsidR="008C7D7F" w:rsidRPr="008C7D7F" w:rsidSect="00285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5455"/>
    <w:multiLevelType w:val="multilevel"/>
    <w:tmpl w:val="EBB8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B55AD"/>
    <w:multiLevelType w:val="multilevel"/>
    <w:tmpl w:val="2056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71678"/>
    <w:multiLevelType w:val="multilevel"/>
    <w:tmpl w:val="72AA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254F9"/>
    <w:multiLevelType w:val="multilevel"/>
    <w:tmpl w:val="1C8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13C7C"/>
    <w:multiLevelType w:val="multilevel"/>
    <w:tmpl w:val="4A82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13816"/>
    <w:multiLevelType w:val="multilevel"/>
    <w:tmpl w:val="C698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E3205"/>
    <w:multiLevelType w:val="multilevel"/>
    <w:tmpl w:val="6760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70A65"/>
    <w:multiLevelType w:val="multilevel"/>
    <w:tmpl w:val="0CCE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B37BF"/>
    <w:multiLevelType w:val="multilevel"/>
    <w:tmpl w:val="B05C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FB548B"/>
    <w:multiLevelType w:val="multilevel"/>
    <w:tmpl w:val="1DA8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90F95"/>
    <w:multiLevelType w:val="multilevel"/>
    <w:tmpl w:val="E9AA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16043E"/>
    <w:multiLevelType w:val="multilevel"/>
    <w:tmpl w:val="BA1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50376F"/>
    <w:multiLevelType w:val="multilevel"/>
    <w:tmpl w:val="B136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26593"/>
    <w:multiLevelType w:val="multilevel"/>
    <w:tmpl w:val="E610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D0D41"/>
    <w:multiLevelType w:val="multilevel"/>
    <w:tmpl w:val="2CAE5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22578"/>
    <w:multiLevelType w:val="multilevel"/>
    <w:tmpl w:val="550C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5114F8"/>
    <w:multiLevelType w:val="multilevel"/>
    <w:tmpl w:val="3426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6A7193"/>
    <w:multiLevelType w:val="multilevel"/>
    <w:tmpl w:val="CC9C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971747"/>
    <w:multiLevelType w:val="multilevel"/>
    <w:tmpl w:val="58BA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4445C2"/>
    <w:multiLevelType w:val="multilevel"/>
    <w:tmpl w:val="F18E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AE47CF"/>
    <w:multiLevelType w:val="multilevel"/>
    <w:tmpl w:val="3FD8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70271"/>
    <w:multiLevelType w:val="multilevel"/>
    <w:tmpl w:val="B634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A30B74"/>
    <w:multiLevelType w:val="multilevel"/>
    <w:tmpl w:val="2E80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F17357"/>
    <w:multiLevelType w:val="multilevel"/>
    <w:tmpl w:val="34B6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495F74"/>
    <w:multiLevelType w:val="multilevel"/>
    <w:tmpl w:val="4FBC2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43792B"/>
    <w:multiLevelType w:val="multilevel"/>
    <w:tmpl w:val="5E0E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CA4716"/>
    <w:multiLevelType w:val="multilevel"/>
    <w:tmpl w:val="BD88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B006C3"/>
    <w:multiLevelType w:val="multilevel"/>
    <w:tmpl w:val="1786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8397461">
    <w:abstractNumId w:val="5"/>
  </w:num>
  <w:num w:numId="2" w16cid:durableId="376055934">
    <w:abstractNumId w:val="8"/>
  </w:num>
  <w:num w:numId="3" w16cid:durableId="578908552">
    <w:abstractNumId w:val="1"/>
  </w:num>
  <w:num w:numId="4" w16cid:durableId="1997025510">
    <w:abstractNumId w:val="16"/>
  </w:num>
  <w:num w:numId="5" w16cid:durableId="288780621">
    <w:abstractNumId w:val="2"/>
  </w:num>
  <w:num w:numId="6" w16cid:durableId="753088393">
    <w:abstractNumId w:val="10"/>
  </w:num>
  <w:num w:numId="7" w16cid:durableId="733966895">
    <w:abstractNumId w:val="7"/>
  </w:num>
  <w:num w:numId="8" w16cid:durableId="416945092">
    <w:abstractNumId w:val="9"/>
  </w:num>
  <w:num w:numId="9" w16cid:durableId="240264065">
    <w:abstractNumId w:val="24"/>
  </w:num>
  <w:num w:numId="10" w16cid:durableId="1148790800">
    <w:abstractNumId w:val="13"/>
  </w:num>
  <w:num w:numId="11" w16cid:durableId="266667697">
    <w:abstractNumId w:val="6"/>
  </w:num>
  <w:num w:numId="12" w16cid:durableId="1313751367">
    <w:abstractNumId w:val="21"/>
  </w:num>
  <w:num w:numId="13" w16cid:durableId="1634365569">
    <w:abstractNumId w:val="25"/>
  </w:num>
  <w:num w:numId="14" w16cid:durableId="89085116">
    <w:abstractNumId w:val="17"/>
  </w:num>
  <w:num w:numId="15" w16cid:durableId="760569381">
    <w:abstractNumId w:val="26"/>
  </w:num>
  <w:num w:numId="16" w16cid:durableId="1262446860">
    <w:abstractNumId w:val="23"/>
  </w:num>
  <w:num w:numId="17" w16cid:durableId="124548637">
    <w:abstractNumId w:val="12"/>
  </w:num>
  <w:num w:numId="18" w16cid:durableId="453526753">
    <w:abstractNumId w:val="27"/>
  </w:num>
  <w:num w:numId="19" w16cid:durableId="1096025709">
    <w:abstractNumId w:val="3"/>
  </w:num>
  <w:num w:numId="20" w16cid:durableId="1821581285">
    <w:abstractNumId w:val="11"/>
  </w:num>
  <w:num w:numId="21" w16cid:durableId="445776445">
    <w:abstractNumId w:val="14"/>
  </w:num>
  <w:num w:numId="22" w16cid:durableId="2007434512">
    <w:abstractNumId w:val="20"/>
  </w:num>
  <w:num w:numId="23" w16cid:durableId="560867797">
    <w:abstractNumId w:val="19"/>
  </w:num>
  <w:num w:numId="24" w16cid:durableId="575747327">
    <w:abstractNumId w:val="0"/>
  </w:num>
  <w:num w:numId="25" w16cid:durableId="692876471">
    <w:abstractNumId w:val="18"/>
  </w:num>
  <w:num w:numId="26" w16cid:durableId="1285889804">
    <w:abstractNumId w:val="22"/>
  </w:num>
  <w:num w:numId="27" w16cid:durableId="983579670">
    <w:abstractNumId w:val="4"/>
  </w:num>
  <w:num w:numId="28" w16cid:durableId="14205216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7F"/>
    <w:rsid w:val="00285277"/>
    <w:rsid w:val="0032502C"/>
    <w:rsid w:val="006C5BCA"/>
    <w:rsid w:val="00741803"/>
    <w:rsid w:val="00847A8D"/>
    <w:rsid w:val="00885092"/>
    <w:rsid w:val="008C7D7F"/>
    <w:rsid w:val="008D6776"/>
    <w:rsid w:val="00945502"/>
    <w:rsid w:val="00A63AA9"/>
    <w:rsid w:val="00B72D9B"/>
    <w:rsid w:val="00C8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35BD9"/>
  <w15:chartTrackingRefBased/>
  <w15:docId w15:val="{5FD61E52-D4F3-467C-A654-800A6C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D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7D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D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1499</Words>
  <Characters>8546</Characters>
  <Application>Microsoft Office Word</Application>
  <DocSecurity>0</DocSecurity>
  <Lines>71</Lines>
  <Paragraphs>20</Paragraphs>
  <ScaleCrop>false</ScaleCrop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5</cp:revision>
  <dcterms:created xsi:type="dcterms:W3CDTF">2026-06-18T16:14:00Z</dcterms:created>
  <dcterms:modified xsi:type="dcterms:W3CDTF">2026-10-02T12:14:00Z</dcterms:modified>
</cp:coreProperties>
</file>