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D7358" w14:textId="11D97173" w:rsidR="007457DC" w:rsidRPr="00FB3152" w:rsidRDefault="007457DC" w:rsidP="007457DC">
      <w:pPr>
        <w:jc w:val="center"/>
        <w:rPr>
          <w:caps/>
          <w:sz w:val="36"/>
          <w:szCs w:val="36"/>
          <w:u w:val="single"/>
        </w:rPr>
      </w:pPr>
      <w:r w:rsidRPr="00FB3152">
        <w:rPr>
          <w:caps/>
          <w:sz w:val="36"/>
          <w:szCs w:val="36"/>
          <w:u w:val="single"/>
        </w:rPr>
        <w:t xml:space="preserve">Supplementary </w:t>
      </w:r>
      <w:r w:rsidR="002B0F49" w:rsidRPr="00FB3152">
        <w:rPr>
          <w:caps/>
          <w:sz w:val="36"/>
          <w:szCs w:val="36"/>
          <w:u w:val="single"/>
        </w:rPr>
        <w:t>information</w:t>
      </w:r>
    </w:p>
    <w:p w14:paraId="3E567717" w14:textId="77777777" w:rsidR="000F65AE" w:rsidRPr="00FB3152" w:rsidRDefault="000F65AE" w:rsidP="007457DC">
      <w:pPr>
        <w:jc w:val="center"/>
        <w:rPr>
          <w:caps/>
          <w:sz w:val="36"/>
          <w:szCs w:val="36"/>
          <w:u w:val="single"/>
        </w:rPr>
      </w:pPr>
    </w:p>
    <w:p w14:paraId="0BE9ED4D" w14:textId="77777777" w:rsidR="006011AD" w:rsidRPr="00162871" w:rsidRDefault="006011AD" w:rsidP="006011AD">
      <w:pPr>
        <w:jc w:val="center"/>
        <w:rPr>
          <w:rStyle w:val="normaltextrun"/>
          <w:b/>
          <w:bCs/>
          <w:sz w:val="36"/>
          <w:szCs w:val="36"/>
        </w:rPr>
      </w:pPr>
      <w:bookmarkStart w:id="0" w:name="_Hlk124944221"/>
      <w:bookmarkStart w:id="1" w:name="_Hlk124944184"/>
      <w:r w:rsidRPr="00162871">
        <w:rPr>
          <w:b/>
          <w:bCs/>
          <w:sz w:val="36"/>
          <w:szCs w:val="36"/>
        </w:rPr>
        <w:t>Heat-induced morphological changes in silver nanowires</w:t>
      </w:r>
      <w:r w:rsidRPr="00162871">
        <w:rPr>
          <w:rStyle w:val="normaltextrun"/>
          <w:b/>
          <w:bCs/>
          <w:sz w:val="36"/>
          <w:szCs w:val="36"/>
        </w:rPr>
        <w:t xml:space="preserve"> </w:t>
      </w:r>
      <w:r w:rsidRPr="00CD1250">
        <w:rPr>
          <w:rStyle w:val="normaltextrun"/>
          <w:b/>
          <w:bCs/>
          <w:sz w:val="36"/>
          <w:szCs w:val="36"/>
        </w:rPr>
        <w:t>deposited</w:t>
      </w:r>
      <w:r w:rsidRPr="00162871">
        <w:rPr>
          <w:rStyle w:val="normaltextrun"/>
          <w:b/>
          <w:bCs/>
          <w:sz w:val="36"/>
          <w:szCs w:val="36"/>
        </w:rPr>
        <w:t xml:space="preserve"> on a patterned silicon substrate</w:t>
      </w:r>
    </w:p>
    <w:bookmarkEnd w:id="1"/>
    <w:p w14:paraId="28414F8F" w14:textId="77777777" w:rsidR="006011AD" w:rsidRDefault="006011AD" w:rsidP="006011AD">
      <w:pPr>
        <w:pStyle w:val="paragraph"/>
        <w:rPr>
          <w:rFonts w:ascii="Arial" w:eastAsia="Arial" w:hAnsi="Arial" w:cs="Arial"/>
          <w:color w:val="707070"/>
          <w:sz w:val="18"/>
          <w:szCs w:val="18"/>
          <w:vertAlign w:val="superscript"/>
        </w:rPr>
      </w:pPr>
      <w:r w:rsidRPr="58FAAAD0">
        <w:rPr>
          <w:rStyle w:val="normaltextrun"/>
          <w:sz w:val="20"/>
          <w:szCs w:val="20"/>
        </w:rPr>
        <w:t>Elyad Damerchi</w:t>
      </w:r>
      <w:r w:rsidRPr="009D615C">
        <w:rPr>
          <w:rStyle w:val="normaltextrun"/>
          <w:sz w:val="20"/>
          <w:szCs w:val="20"/>
          <w:vertAlign w:val="superscript"/>
        </w:rPr>
        <w:t>1</w:t>
      </w:r>
      <w:r w:rsidRPr="58FAAAD0">
        <w:rPr>
          <w:rStyle w:val="normaltextrun"/>
          <w:sz w:val="20"/>
          <w:szCs w:val="20"/>
        </w:rPr>
        <w:t>, Sven Oras</w:t>
      </w:r>
      <w:r w:rsidRPr="009D615C">
        <w:rPr>
          <w:rStyle w:val="normaltextrun"/>
          <w:sz w:val="20"/>
          <w:szCs w:val="20"/>
          <w:vertAlign w:val="superscript"/>
        </w:rPr>
        <w:t>1</w:t>
      </w:r>
      <w:r w:rsidRPr="58FAAAD0">
        <w:rPr>
          <w:rStyle w:val="normaltextrun"/>
          <w:sz w:val="20"/>
          <w:szCs w:val="20"/>
        </w:rPr>
        <w:t>, Edgars Butanovs</w:t>
      </w:r>
      <w:r w:rsidRPr="009D615C">
        <w:rPr>
          <w:rStyle w:val="normaltextrun"/>
          <w:sz w:val="20"/>
          <w:szCs w:val="20"/>
          <w:vertAlign w:val="superscript"/>
        </w:rPr>
        <w:t>1,2</w:t>
      </w:r>
      <w:r w:rsidRPr="58FAAAD0">
        <w:rPr>
          <w:rStyle w:val="normaltextrun"/>
          <w:sz w:val="20"/>
          <w:szCs w:val="20"/>
        </w:rPr>
        <w:t xml:space="preserve">, </w:t>
      </w:r>
      <w:r w:rsidRPr="00752A56">
        <w:rPr>
          <w:rStyle w:val="normaltextrun"/>
          <w:sz w:val="20"/>
          <w:szCs w:val="20"/>
        </w:rPr>
        <w:t>Allar Liivlaid</w:t>
      </w:r>
      <w:r w:rsidRPr="00C3192B">
        <w:rPr>
          <w:rStyle w:val="normaltextrun"/>
          <w:sz w:val="20"/>
          <w:szCs w:val="20"/>
          <w:vertAlign w:val="superscript"/>
        </w:rPr>
        <w:t>1</w:t>
      </w:r>
      <w:r w:rsidRPr="00752A56">
        <w:rPr>
          <w:rStyle w:val="normaltextrun"/>
          <w:sz w:val="20"/>
          <w:szCs w:val="20"/>
        </w:rPr>
        <w:t xml:space="preserve">, </w:t>
      </w:r>
      <w:r w:rsidRPr="58FAAAD0">
        <w:rPr>
          <w:rStyle w:val="normaltextrun"/>
          <w:sz w:val="20"/>
          <w:szCs w:val="20"/>
        </w:rPr>
        <w:t>Mikk Antsov</w:t>
      </w:r>
      <w:r w:rsidRPr="009D615C">
        <w:rPr>
          <w:rStyle w:val="normaltextrun"/>
          <w:sz w:val="20"/>
          <w:szCs w:val="20"/>
          <w:vertAlign w:val="superscript"/>
        </w:rPr>
        <w:t>3</w:t>
      </w:r>
      <w:r w:rsidRPr="58FAAAD0">
        <w:rPr>
          <w:rStyle w:val="normaltextrun"/>
          <w:sz w:val="20"/>
          <w:szCs w:val="20"/>
        </w:rPr>
        <w:t>, Boris Polyakov</w:t>
      </w:r>
      <w:r w:rsidRPr="009D615C">
        <w:rPr>
          <w:rStyle w:val="normaltextrun"/>
          <w:sz w:val="20"/>
          <w:szCs w:val="20"/>
          <w:vertAlign w:val="superscript"/>
        </w:rPr>
        <w:t>2</w:t>
      </w:r>
      <w:r w:rsidRPr="58FAAAD0">
        <w:rPr>
          <w:rStyle w:val="normaltextrun"/>
          <w:sz w:val="20"/>
          <w:szCs w:val="20"/>
        </w:rPr>
        <w:t>, Annamarija Trausa</w:t>
      </w:r>
      <w:r w:rsidRPr="009D615C">
        <w:rPr>
          <w:rStyle w:val="normaltextrun"/>
          <w:sz w:val="20"/>
          <w:szCs w:val="20"/>
          <w:vertAlign w:val="superscript"/>
        </w:rPr>
        <w:t>2</w:t>
      </w:r>
      <w:r w:rsidRPr="58FAAAD0">
        <w:rPr>
          <w:rStyle w:val="normaltextrun"/>
          <w:sz w:val="20"/>
          <w:szCs w:val="20"/>
        </w:rPr>
        <w:t>, Veronika Zadin</w:t>
      </w:r>
      <w:r w:rsidRPr="009D615C">
        <w:rPr>
          <w:rStyle w:val="normaltextrun"/>
          <w:sz w:val="20"/>
          <w:szCs w:val="20"/>
          <w:vertAlign w:val="superscript"/>
        </w:rPr>
        <w:t>1</w:t>
      </w:r>
      <w:r w:rsidRPr="58FAAAD0">
        <w:rPr>
          <w:rStyle w:val="normaltextrun"/>
          <w:sz w:val="20"/>
          <w:szCs w:val="20"/>
        </w:rPr>
        <w:t>, Andreas Kyritsakis</w:t>
      </w:r>
      <w:r w:rsidRPr="009D615C">
        <w:rPr>
          <w:rStyle w:val="normaltextrun"/>
          <w:sz w:val="20"/>
          <w:szCs w:val="20"/>
          <w:vertAlign w:val="superscript"/>
        </w:rPr>
        <w:t>1</w:t>
      </w:r>
      <w:r w:rsidRPr="58FAAAD0">
        <w:rPr>
          <w:rStyle w:val="normaltextrun"/>
          <w:sz w:val="20"/>
          <w:szCs w:val="20"/>
        </w:rPr>
        <w:t>, Loïc Vidal</w:t>
      </w:r>
      <w:r w:rsidRPr="009D615C">
        <w:rPr>
          <w:rStyle w:val="normaltextrun"/>
          <w:sz w:val="20"/>
          <w:szCs w:val="20"/>
          <w:vertAlign w:val="superscript"/>
        </w:rPr>
        <w:t>4</w:t>
      </w:r>
      <w:r w:rsidRPr="58FAAAD0">
        <w:rPr>
          <w:rStyle w:val="normaltextrun"/>
          <w:sz w:val="20"/>
          <w:szCs w:val="20"/>
        </w:rPr>
        <w:t>, Karine Mougin</w:t>
      </w:r>
      <w:r w:rsidRPr="009D615C">
        <w:rPr>
          <w:rStyle w:val="normaltextrun"/>
          <w:sz w:val="20"/>
          <w:szCs w:val="20"/>
          <w:vertAlign w:val="superscript"/>
        </w:rPr>
        <w:t>4</w:t>
      </w:r>
      <w:r w:rsidRPr="58FAAAD0">
        <w:rPr>
          <w:rStyle w:val="normaltextrun"/>
          <w:sz w:val="20"/>
          <w:szCs w:val="20"/>
        </w:rPr>
        <w:t>, Siim Pikker</w:t>
      </w:r>
      <w:r w:rsidRPr="009D615C">
        <w:rPr>
          <w:rStyle w:val="normaltextrun"/>
          <w:sz w:val="20"/>
          <w:szCs w:val="20"/>
          <w:vertAlign w:val="superscript"/>
        </w:rPr>
        <w:t>5</w:t>
      </w:r>
      <w:r>
        <w:rPr>
          <w:rStyle w:val="normaltextrun"/>
          <w:sz w:val="20"/>
          <w:szCs w:val="20"/>
        </w:rPr>
        <w:t>,</w:t>
      </w:r>
      <w:r w:rsidRPr="58FAAAD0">
        <w:rPr>
          <w:rStyle w:val="normaltextrun"/>
          <w:sz w:val="20"/>
          <w:szCs w:val="20"/>
        </w:rPr>
        <w:t xml:space="preserve"> Sergei Vlassov</w:t>
      </w:r>
      <w:r w:rsidRPr="009D615C">
        <w:rPr>
          <w:rStyle w:val="normaltextrun"/>
          <w:sz w:val="20"/>
          <w:szCs w:val="20"/>
          <w:vertAlign w:val="superscript"/>
        </w:rPr>
        <w:t>5</w:t>
      </w:r>
    </w:p>
    <w:p w14:paraId="6C95D758" w14:textId="77777777" w:rsidR="006011AD" w:rsidRPr="00CE0481" w:rsidRDefault="006011AD" w:rsidP="006011AD">
      <w:pPr>
        <w:rPr>
          <w:i/>
          <w:iCs/>
          <w:sz w:val="18"/>
          <w:szCs w:val="18"/>
        </w:rPr>
      </w:pPr>
      <w:r>
        <w:rPr>
          <w:i/>
          <w:iCs/>
          <w:sz w:val="20"/>
          <w:szCs w:val="20"/>
          <w:vertAlign w:val="superscript"/>
        </w:rPr>
        <w:t>1</w:t>
      </w:r>
      <w:r w:rsidRPr="00CE0481">
        <w:rPr>
          <w:i/>
          <w:iCs/>
          <w:sz w:val="20"/>
          <w:szCs w:val="20"/>
        </w:rPr>
        <w:t>Institute of Technology, University of Tartu, Nooruse 1, 50411 Tartu, Estonia</w:t>
      </w:r>
    </w:p>
    <w:p w14:paraId="4B73463A" w14:textId="77777777" w:rsidR="006011AD" w:rsidRDefault="006011AD" w:rsidP="006011AD">
      <w:pPr>
        <w:rPr>
          <w:i/>
          <w:iCs/>
          <w:sz w:val="20"/>
          <w:szCs w:val="20"/>
        </w:rPr>
      </w:pPr>
      <w:r>
        <w:rPr>
          <w:i/>
          <w:iCs/>
          <w:sz w:val="20"/>
          <w:szCs w:val="20"/>
          <w:vertAlign w:val="superscript"/>
        </w:rPr>
        <w:t>2</w:t>
      </w:r>
      <w:r w:rsidRPr="00B6687A">
        <w:rPr>
          <w:i/>
          <w:iCs/>
          <w:sz w:val="20"/>
          <w:szCs w:val="20"/>
        </w:rPr>
        <w:t>Institute of Solid State Physics, University of Latvia, Kengaraga 8, LV-1063 Riga, Latvia</w:t>
      </w:r>
    </w:p>
    <w:p w14:paraId="2059F145" w14:textId="77777777" w:rsidR="006011AD" w:rsidRDefault="006011AD" w:rsidP="006011AD">
      <w:pPr>
        <w:rPr>
          <w:i/>
          <w:iCs/>
          <w:sz w:val="20"/>
          <w:szCs w:val="20"/>
          <w:lang w:val="lt"/>
        </w:rPr>
      </w:pPr>
      <w:r>
        <w:rPr>
          <w:i/>
          <w:iCs/>
          <w:sz w:val="20"/>
          <w:szCs w:val="20"/>
          <w:vertAlign w:val="superscript"/>
          <w:lang w:val="lt"/>
        </w:rPr>
        <w:t>3</w:t>
      </w:r>
      <w:r w:rsidRPr="00CE0481">
        <w:rPr>
          <w:i/>
          <w:iCs/>
          <w:sz w:val="20"/>
          <w:szCs w:val="20"/>
          <w:lang w:val="lt"/>
        </w:rPr>
        <w:t>Estonian Military Academy, Riia 12, 51010 Tartu, Estonia</w:t>
      </w:r>
    </w:p>
    <w:p w14:paraId="3589A182" w14:textId="77777777" w:rsidR="006011AD" w:rsidRPr="00CE0481" w:rsidRDefault="006011AD" w:rsidP="006011AD">
      <w:pPr>
        <w:rPr>
          <w:i/>
          <w:iCs/>
          <w:sz w:val="20"/>
          <w:szCs w:val="20"/>
        </w:rPr>
      </w:pPr>
      <w:r>
        <w:rPr>
          <w:i/>
          <w:iCs/>
          <w:sz w:val="20"/>
          <w:szCs w:val="20"/>
          <w:vertAlign w:val="superscript"/>
        </w:rPr>
        <w:t>4</w:t>
      </w:r>
      <w:r w:rsidRPr="00CE0481">
        <w:rPr>
          <w:i/>
          <w:iCs/>
          <w:sz w:val="20"/>
          <w:szCs w:val="20"/>
        </w:rPr>
        <w:t>Institute of Materials Science of Mulhouse, CNRS – UMR 7361, University of Haute-Alsace, France</w:t>
      </w:r>
    </w:p>
    <w:p w14:paraId="7C05CFF7" w14:textId="77777777" w:rsidR="006011AD" w:rsidRPr="00CE0481" w:rsidRDefault="006011AD" w:rsidP="006011AD">
      <w:pPr>
        <w:rPr>
          <w:i/>
          <w:iCs/>
          <w:sz w:val="18"/>
          <w:szCs w:val="18"/>
        </w:rPr>
      </w:pPr>
      <w:r>
        <w:rPr>
          <w:i/>
          <w:iCs/>
          <w:sz w:val="20"/>
          <w:szCs w:val="20"/>
          <w:vertAlign w:val="superscript"/>
        </w:rPr>
        <w:t>5</w:t>
      </w:r>
      <w:r w:rsidRPr="00CE0481">
        <w:rPr>
          <w:i/>
          <w:iCs/>
          <w:sz w:val="20"/>
          <w:szCs w:val="20"/>
        </w:rPr>
        <w:t>Institute of Physics, University of Tartu, W. Ostwaldi 1, 50411 Tartu, Estonia</w:t>
      </w:r>
    </w:p>
    <w:p w14:paraId="266F5985" w14:textId="77777777" w:rsidR="00DA2EEC" w:rsidRPr="00FB3152" w:rsidRDefault="00DA2EEC" w:rsidP="00DA2EEC">
      <w:pPr>
        <w:jc w:val="right"/>
        <w:rPr>
          <w:rFonts w:ascii="Arial" w:eastAsia="Arial" w:hAnsi="Arial" w:cs="Arial"/>
          <w:color w:val="707070"/>
          <w:sz w:val="18"/>
          <w:szCs w:val="18"/>
          <w:vertAlign w:val="superscript"/>
        </w:rPr>
      </w:pPr>
    </w:p>
    <w:p w14:paraId="2E211CE8" w14:textId="77777777" w:rsidR="009912D9" w:rsidRPr="00FB3152" w:rsidRDefault="009912D9" w:rsidP="009912D9">
      <w:pPr>
        <w:pStyle w:val="paragraph"/>
      </w:pPr>
      <w:r w:rsidRPr="00FB3152">
        <w:rPr>
          <w:noProof/>
          <w:lang w:val="en-GB" w:eastAsia="en-GB"/>
        </w:rPr>
        <w:drawing>
          <wp:inline distT="0" distB="0" distL="0" distR="0" wp14:anchorId="475EB78A" wp14:editId="73DD5792">
            <wp:extent cx="6210258" cy="3072271"/>
            <wp:effectExtent l="0" t="0" r="635" b="0"/>
            <wp:docPr id="15" name="Picture 15"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lose-up of a microscope&#10;&#10;Description automatically generated"/>
                    <pic:cNvPicPr/>
                  </pic:nvPicPr>
                  <pic:blipFill>
                    <a:blip r:embed="rId8"/>
                    <a:stretch>
                      <a:fillRect/>
                    </a:stretch>
                  </pic:blipFill>
                  <pic:spPr>
                    <a:xfrm>
                      <a:off x="0" y="0"/>
                      <a:ext cx="6210760" cy="3072519"/>
                    </a:xfrm>
                    <a:prstGeom prst="rect">
                      <a:avLst/>
                    </a:prstGeom>
                  </pic:spPr>
                </pic:pic>
              </a:graphicData>
            </a:graphic>
          </wp:inline>
        </w:drawing>
      </w:r>
    </w:p>
    <w:p w14:paraId="79B80B15" w14:textId="67F92493" w:rsidR="0003106E" w:rsidRPr="00FB3152" w:rsidRDefault="00582E0D" w:rsidP="0003106E">
      <w:pPr>
        <w:pStyle w:val="paragraph"/>
        <w:rPr>
          <w:rStyle w:val="normaltextrun"/>
          <w:sz w:val="20"/>
          <w:szCs w:val="36"/>
        </w:rPr>
      </w:pPr>
      <w:r w:rsidRPr="00FB3152">
        <w:t>Figure S1. Intersections of nanowires after heat treatment at 300 C. (a) non-</w:t>
      </w:r>
      <w:bookmarkStart w:id="2" w:name="_Hlk119765672"/>
      <w:r w:rsidRPr="00FB3152">
        <w:t>suspended</w:t>
      </w:r>
      <w:bookmarkEnd w:id="2"/>
      <w:r w:rsidRPr="00FB3152">
        <w:t>, (b) suspended.</w:t>
      </w:r>
      <w:r w:rsidR="0003106E" w:rsidRPr="00FB3152">
        <w:rPr>
          <w:rStyle w:val="normaltextrun"/>
          <w:sz w:val="20"/>
          <w:szCs w:val="36"/>
        </w:rPr>
        <w:t xml:space="preserve">  </w:t>
      </w:r>
    </w:p>
    <w:p w14:paraId="212EAA8C" w14:textId="19E0AAA9" w:rsidR="004D1E95" w:rsidRPr="00FB3152" w:rsidRDefault="004D1E95" w:rsidP="0003106E">
      <w:pPr>
        <w:pStyle w:val="paragraph"/>
        <w:rPr>
          <w:rStyle w:val="normaltextrun"/>
          <w:sz w:val="20"/>
          <w:szCs w:val="36"/>
        </w:rPr>
      </w:pPr>
    </w:p>
    <w:p w14:paraId="7F036416" w14:textId="7118899D" w:rsidR="00E45340" w:rsidRPr="00FB3152" w:rsidRDefault="007226B7" w:rsidP="0003106E">
      <w:pPr>
        <w:pStyle w:val="paragraph"/>
        <w:rPr>
          <w:rStyle w:val="normaltextrun"/>
          <w:sz w:val="20"/>
          <w:szCs w:val="36"/>
        </w:rPr>
      </w:pPr>
      <w:r w:rsidRPr="00FB3152">
        <w:rPr>
          <w:rStyle w:val="normaltextrun"/>
          <w:noProof/>
          <w:sz w:val="20"/>
          <w:szCs w:val="36"/>
        </w:rPr>
        <w:lastRenderedPageBreak/>
        <w:drawing>
          <wp:inline distT="0" distB="0" distL="0" distR="0" wp14:anchorId="55642F2A" wp14:editId="078EBC47">
            <wp:extent cx="6188710" cy="4538345"/>
            <wp:effectExtent l="0" t="0" r="2540" b="0"/>
            <wp:docPr id="170653899" name="Picture 1" descr="A grey square pattern with white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3899" name="Picture 1" descr="A grey square pattern with white numbers&#10;&#10;Description automatically generated"/>
                    <pic:cNvPicPr/>
                  </pic:nvPicPr>
                  <pic:blipFill>
                    <a:blip r:embed="rId9"/>
                    <a:stretch>
                      <a:fillRect/>
                    </a:stretch>
                  </pic:blipFill>
                  <pic:spPr>
                    <a:xfrm>
                      <a:off x="0" y="0"/>
                      <a:ext cx="6188710" cy="4538345"/>
                    </a:xfrm>
                    <a:prstGeom prst="rect">
                      <a:avLst/>
                    </a:prstGeom>
                  </pic:spPr>
                </pic:pic>
              </a:graphicData>
            </a:graphic>
          </wp:inline>
        </w:drawing>
      </w:r>
    </w:p>
    <w:p w14:paraId="59DDFB4A" w14:textId="751BEB06" w:rsidR="00700D9E" w:rsidRPr="00FB3152" w:rsidRDefault="00700D9E" w:rsidP="002A14D8">
      <w:pPr>
        <w:pStyle w:val="paragraph"/>
        <w:jc w:val="center"/>
        <w:rPr>
          <w:rStyle w:val="normaltextrun"/>
          <w:sz w:val="20"/>
          <w:szCs w:val="36"/>
        </w:rPr>
      </w:pPr>
      <w:r w:rsidRPr="00FB3152">
        <w:rPr>
          <w:rStyle w:val="normaltextrun"/>
          <w:sz w:val="20"/>
          <w:szCs w:val="36"/>
        </w:rPr>
        <w:t xml:space="preserve">Figure S2. </w:t>
      </w:r>
      <w:r w:rsidR="006F21F5" w:rsidRPr="00FB3152">
        <w:rPr>
          <w:rStyle w:val="normaltextrun"/>
          <w:sz w:val="20"/>
          <w:szCs w:val="36"/>
        </w:rPr>
        <w:t>Scheme nr 1</w:t>
      </w:r>
      <w:r w:rsidR="007A6A0D" w:rsidRPr="00FB3152">
        <w:rPr>
          <w:rStyle w:val="normaltextrun"/>
          <w:sz w:val="20"/>
          <w:szCs w:val="36"/>
        </w:rPr>
        <w:t xml:space="preserve"> -</w:t>
      </w:r>
      <w:r w:rsidR="006F21F5" w:rsidRPr="00FB3152">
        <w:rPr>
          <w:rStyle w:val="normaltextrun"/>
          <w:sz w:val="20"/>
          <w:szCs w:val="36"/>
        </w:rPr>
        <w:t xml:space="preserve"> </w:t>
      </w:r>
      <w:r w:rsidR="00C77FE6" w:rsidRPr="00FB3152">
        <w:rPr>
          <w:rStyle w:val="normaltextrun"/>
          <w:sz w:val="20"/>
          <w:szCs w:val="36"/>
        </w:rPr>
        <w:t xml:space="preserve">from 400 C fragmentation </w:t>
      </w:r>
      <w:r w:rsidR="005E498A" w:rsidRPr="00FB3152">
        <w:rPr>
          <w:rStyle w:val="normaltextrun"/>
          <w:sz w:val="20"/>
          <w:szCs w:val="36"/>
        </w:rPr>
        <w:t>start</w:t>
      </w:r>
      <w:r w:rsidR="0092593D" w:rsidRPr="00FB3152">
        <w:rPr>
          <w:rStyle w:val="normaltextrun"/>
          <w:sz w:val="20"/>
          <w:szCs w:val="36"/>
        </w:rPr>
        <w:t>s</w:t>
      </w:r>
      <w:r w:rsidR="005E498A" w:rsidRPr="00FB3152">
        <w:rPr>
          <w:rStyle w:val="normaltextrun"/>
          <w:sz w:val="20"/>
          <w:szCs w:val="36"/>
        </w:rPr>
        <w:t xml:space="preserve"> </w:t>
      </w:r>
      <w:r w:rsidR="001A10DD" w:rsidRPr="00FB3152">
        <w:rPr>
          <w:rStyle w:val="normaltextrun"/>
          <w:sz w:val="20"/>
          <w:szCs w:val="36"/>
        </w:rPr>
        <w:t>spreading</w:t>
      </w:r>
      <w:r w:rsidR="005D11E3" w:rsidRPr="00FB3152">
        <w:rPr>
          <w:rStyle w:val="normaltextrun"/>
          <w:sz w:val="20"/>
          <w:szCs w:val="36"/>
        </w:rPr>
        <w:t xml:space="preserve"> to the adhered part</w:t>
      </w:r>
      <w:r w:rsidR="00B756E2" w:rsidRPr="00FB3152">
        <w:rPr>
          <w:rStyle w:val="normaltextrun"/>
          <w:sz w:val="20"/>
          <w:szCs w:val="36"/>
        </w:rPr>
        <w:t>s</w:t>
      </w:r>
      <w:r w:rsidR="005D11E3" w:rsidRPr="00FB3152">
        <w:rPr>
          <w:rStyle w:val="normaltextrun"/>
          <w:sz w:val="20"/>
          <w:szCs w:val="36"/>
        </w:rPr>
        <w:t>.</w:t>
      </w:r>
    </w:p>
    <w:bookmarkEnd w:id="0"/>
    <w:p w14:paraId="02157B53" w14:textId="4FF7F820" w:rsidR="00E616F2" w:rsidRPr="00FB3152" w:rsidRDefault="009314EB" w:rsidP="00945740">
      <w:pPr>
        <w:rPr>
          <w:rFonts w:asciiTheme="majorBidi" w:hAnsiTheme="majorBidi" w:cstheme="majorBidi"/>
          <w:noProof/>
          <w:sz w:val="20"/>
          <w:szCs w:val="20"/>
          <w:lang w:val="en-US"/>
        </w:rPr>
      </w:pPr>
      <w:r w:rsidRPr="00FB3152">
        <w:rPr>
          <w:rFonts w:asciiTheme="majorBidi" w:hAnsiTheme="majorBidi" w:cstheme="majorBidi"/>
          <w:noProof/>
          <w:sz w:val="20"/>
          <w:szCs w:val="20"/>
          <w:lang w:val="en-US"/>
        </w:rPr>
        <w:br w:type="page"/>
      </w:r>
      <w:r w:rsidR="00872C05" w:rsidRPr="00FB3152">
        <w:rPr>
          <w:rFonts w:asciiTheme="majorBidi" w:hAnsiTheme="majorBidi" w:cstheme="majorBidi"/>
          <w:noProof/>
          <w:sz w:val="20"/>
          <w:szCs w:val="20"/>
          <w:lang w:val="en-US"/>
        </w:rPr>
        <w:lastRenderedPageBreak/>
        <w:drawing>
          <wp:inline distT="0" distB="0" distL="0" distR="0" wp14:anchorId="76F6BE0F" wp14:editId="29F64C75">
            <wp:extent cx="6188710" cy="3124200"/>
            <wp:effectExtent l="0" t="0" r="2540" b="0"/>
            <wp:docPr id="586782958" name="Picture 1" descr="A diagram of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82958" name="Picture 1" descr="A diagram of a bar&#10;&#10;Description automatically generated"/>
                    <pic:cNvPicPr/>
                  </pic:nvPicPr>
                  <pic:blipFill>
                    <a:blip r:embed="rId10"/>
                    <a:stretch>
                      <a:fillRect/>
                    </a:stretch>
                  </pic:blipFill>
                  <pic:spPr>
                    <a:xfrm>
                      <a:off x="0" y="0"/>
                      <a:ext cx="6188710" cy="3124200"/>
                    </a:xfrm>
                    <a:prstGeom prst="rect">
                      <a:avLst/>
                    </a:prstGeom>
                  </pic:spPr>
                </pic:pic>
              </a:graphicData>
            </a:graphic>
          </wp:inline>
        </w:drawing>
      </w:r>
    </w:p>
    <w:p w14:paraId="6A842D45" w14:textId="0158F7E2" w:rsidR="000474AD" w:rsidRPr="00FB3152" w:rsidRDefault="00287F10" w:rsidP="00945740">
      <w:pPr>
        <w:rPr>
          <w:rFonts w:asciiTheme="majorBidi" w:hAnsiTheme="majorBidi" w:cstheme="majorBidi"/>
          <w:noProof/>
          <w:sz w:val="20"/>
          <w:szCs w:val="20"/>
          <w:lang w:val="en-US"/>
        </w:rPr>
      </w:pPr>
      <w:r w:rsidRPr="00FB3152">
        <w:rPr>
          <w:rFonts w:asciiTheme="majorBidi" w:hAnsiTheme="majorBidi" w:cstheme="majorBidi"/>
          <w:noProof/>
          <w:sz w:val="20"/>
          <w:szCs w:val="20"/>
          <w:lang w:val="en-US"/>
        </w:rPr>
        <w:t>Figure S3. FEM simulation of mechanical stresses (</w:t>
      </w:r>
      <w:r w:rsidR="00CD6AE1" w:rsidRPr="00FB3152">
        <w:rPr>
          <w:rFonts w:asciiTheme="majorBidi" w:hAnsiTheme="majorBidi" w:cstheme="majorBidi"/>
          <w:noProof/>
          <w:sz w:val="20"/>
          <w:szCs w:val="20"/>
          <w:lang w:val="en-US"/>
        </w:rPr>
        <w:t>v</w:t>
      </w:r>
      <w:r w:rsidRPr="00FB3152">
        <w:rPr>
          <w:rFonts w:asciiTheme="majorBidi" w:hAnsiTheme="majorBidi" w:cstheme="majorBidi"/>
          <w:noProof/>
          <w:sz w:val="20"/>
          <w:szCs w:val="20"/>
          <w:lang w:val="en-US"/>
        </w:rPr>
        <w:t>on Mi</w:t>
      </w:r>
      <w:r w:rsidR="00CD6AE1" w:rsidRPr="00FB3152">
        <w:rPr>
          <w:rFonts w:asciiTheme="majorBidi" w:hAnsiTheme="majorBidi" w:cstheme="majorBidi"/>
          <w:noProof/>
          <w:sz w:val="20"/>
          <w:szCs w:val="20"/>
          <w:lang w:val="en-US"/>
        </w:rPr>
        <w:t>s</w:t>
      </w:r>
      <w:r w:rsidRPr="00FB3152">
        <w:rPr>
          <w:rFonts w:asciiTheme="majorBidi" w:hAnsiTheme="majorBidi" w:cstheme="majorBidi"/>
          <w:noProof/>
          <w:sz w:val="20"/>
          <w:szCs w:val="20"/>
          <w:lang w:val="en-US"/>
        </w:rPr>
        <w:t>es)</w:t>
      </w:r>
      <w:r w:rsidR="00CD6AE1" w:rsidRPr="00FB3152">
        <w:rPr>
          <w:rFonts w:asciiTheme="majorBidi" w:hAnsiTheme="majorBidi" w:cstheme="majorBidi"/>
          <w:noProof/>
          <w:sz w:val="20"/>
          <w:szCs w:val="20"/>
          <w:lang w:val="en-US"/>
        </w:rPr>
        <w:t xml:space="preserve"> generated in partly suspended Ag NWs</w:t>
      </w:r>
      <w:r w:rsidR="005A76D2" w:rsidRPr="00FB3152">
        <w:rPr>
          <w:rFonts w:asciiTheme="majorBidi" w:hAnsiTheme="majorBidi" w:cstheme="majorBidi"/>
          <w:noProof/>
          <w:sz w:val="20"/>
          <w:szCs w:val="20"/>
          <w:lang w:val="en-US"/>
        </w:rPr>
        <w:t xml:space="preserve"> as a result of </w:t>
      </w:r>
      <w:r w:rsidR="002D1997" w:rsidRPr="00FB3152">
        <w:rPr>
          <w:rFonts w:asciiTheme="majorBidi" w:hAnsiTheme="majorBidi" w:cstheme="majorBidi"/>
          <w:noProof/>
          <w:sz w:val="20"/>
          <w:szCs w:val="20"/>
          <w:lang w:val="en-US"/>
        </w:rPr>
        <w:t xml:space="preserve">thermal expansion caused by </w:t>
      </w:r>
      <w:r w:rsidR="005A76D2" w:rsidRPr="00FB3152">
        <w:rPr>
          <w:rFonts w:asciiTheme="majorBidi" w:hAnsiTheme="majorBidi" w:cstheme="majorBidi"/>
          <w:noProof/>
          <w:sz w:val="20"/>
          <w:szCs w:val="20"/>
          <w:lang w:val="en-US"/>
        </w:rPr>
        <w:t xml:space="preserve">heating </w:t>
      </w:r>
      <w:r w:rsidR="002D1997" w:rsidRPr="00FB3152">
        <w:rPr>
          <w:rFonts w:asciiTheme="majorBidi" w:hAnsiTheme="majorBidi" w:cstheme="majorBidi"/>
          <w:noProof/>
          <w:sz w:val="20"/>
          <w:szCs w:val="20"/>
          <w:lang w:val="en-US"/>
        </w:rPr>
        <w:t xml:space="preserve">from room temperature </w:t>
      </w:r>
      <w:r w:rsidR="005A76D2" w:rsidRPr="00FB3152">
        <w:rPr>
          <w:rFonts w:asciiTheme="majorBidi" w:hAnsiTheme="majorBidi" w:cstheme="majorBidi"/>
          <w:noProof/>
          <w:sz w:val="20"/>
          <w:szCs w:val="20"/>
          <w:lang w:val="en-US"/>
        </w:rPr>
        <w:t xml:space="preserve">to 400 °C. </w:t>
      </w:r>
      <w:r w:rsidR="005B3796" w:rsidRPr="00FB3152">
        <w:rPr>
          <w:rFonts w:asciiTheme="majorBidi" w:hAnsiTheme="majorBidi" w:cstheme="majorBidi"/>
          <w:noProof/>
          <w:sz w:val="20"/>
          <w:szCs w:val="20"/>
          <w:lang w:val="en-US"/>
        </w:rPr>
        <w:t>Adhered parts are rigidly fixed to</w:t>
      </w:r>
      <w:r w:rsidR="008E7D23">
        <w:rPr>
          <w:rFonts w:asciiTheme="majorBidi" w:hAnsiTheme="majorBidi" w:cstheme="majorBidi"/>
          <w:noProof/>
          <w:sz w:val="20"/>
          <w:szCs w:val="20"/>
          <w:lang w:val="en-US"/>
        </w:rPr>
        <w:t xml:space="preserve"> the</w:t>
      </w:r>
      <w:r w:rsidR="005B3796" w:rsidRPr="00FB3152">
        <w:rPr>
          <w:rFonts w:asciiTheme="majorBidi" w:hAnsiTheme="majorBidi" w:cstheme="majorBidi"/>
          <w:noProof/>
          <w:sz w:val="20"/>
          <w:szCs w:val="20"/>
          <w:lang w:val="en-US"/>
        </w:rPr>
        <w:t xml:space="preserve"> Si substrate.</w:t>
      </w:r>
      <w:r w:rsidR="00EF403E" w:rsidRPr="00FB3152">
        <w:rPr>
          <w:rFonts w:asciiTheme="majorBidi" w:hAnsiTheme="majorBidi" w:cstheme="majorBidi"/>
          <w:noProof/>
          <w:sz w:val="20"/>
          <w:szCs w:val="20"/>
          <w:lang w:val="en-US"/>
        </w:rPr>
        <w:t xml:space="preserve"> </w:t>
      </w:r>
    </w:p>
    <w:p w14:paraId="2995FB1B" w14:textId="79CEF6D3" w:rsidR="00E95089" w:rsidRPr="00FB3152" w:rsidRDefault="00E95089">
      <w:pPr>
        <w:rPr>
          <w:rFonts w:asciiTheme="majorBidi" w:hAnsiTheme="majorBidi" w:cstheme="majorBidi"/>
          <w:noProof/>
          <w:sz w:val="20"/>
          <w:szCs w:val="20"/>
          <w:lang w:val="en-US"/>
        </w:rPr>
      </w:pPr>
    </w:p>
    <w:p w14:paraId="016F4151" w14:textId="77777777" w:rsidR="00E95089" w:rsidRPr="00FB3152" w:rsidRDefault="00E95089" w:rsidP="00E95089">
      <w:pPr>
        <w:pStyle w:val="paragraph"/>
        <w:jc w:val="center"/>
        <w:rPr>
          <w:noProof/>
          <w:lang w:val="en-GB" w:eastAsia="en-GB"/>
        </w:rPr>
      </w:pPr>
      <w:r w:rsidRPr="00FB3152">
        <w:rPr>
          <w:noProof/>
          <w:lang w:val="en-GB" w:eastAsia="en-GB"/>
        </w:rPr>
        <w:drawing>
          <wp:inline distT="0" distB="0" distL="0" distR="0" wp14:anchorId="242965E4" wp14:editId="6336AEC6">
            <wp:extent cx="5760720" cy="2878455"/>
            <wp:effectExtent l="0" t="0" r="0" b="0"/>
            <wp:docPr id="383485554" name="Picture 38348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85554" name=""/>
                    <pic:cNvPicPr/>
                  </pic:nvPicPr>
                  <pic:blipFill>
                    <a:blip r:embed="rId11"/>
                    <a:stretch>
                      <a:fillRect/>
                    </a:stretch>
                  </pic:blipFill>
                  <pic:spPr>
                    <a:xfrm>
                      <a:off x="0" y="0"/>
                      <a:ext cx="5760720" cy="2878455"/>
                    </a:xfrm>
                    <a:prstGeom prst="rect">
                      <a:avLst/>
                    </a:prstGeom>
                  </pic:spPr>
                </pic:pic>
              </a:graphicData>
            </a:graphic>
          </wp:inline>
        </w:drawing>
      </w:r>
    </w:p>
    <w:p w14:paraId="13DFE974" w14:textId="30AEA790" w:rsidR="00E95089" w:rsidRPr="00FB3152" w:rsidRDefault="00E95089">
      <w:pPr>
        <w:rPr>
          <w:rFonts w:asciiTheme="majorBidi" w:hAnsiTheme="majorBidi" w:cstheme="majorBidi"/>
          <w:noProof/>
          <w:sz w:val="20"/>
          <w:szCs w:val="20"/>
          <w:lang w:val="en-US"/>
        </w:rPr>
      </w:pPr>
      <w:r w:rsidRPr="00FB3152">
        <w:t>Figure S</w:t>
      </w:r>
      <w:r w:rsidR="00E34609" w:rsidRPr="00FB3152">
        <w:t>4</w:t>
      </w:r>
      <w:r w:rsidRPr="00FB3152">
        <w:t>. SEM image showing the bending of the Ag NW as a result of heat treatment in scheme</w:t>
      </w:r>
      <w:r w:rsidR="008E7D23">
        <w:t xml:space="preserve"> 2</w:t>
      </w:r>
      <w:r w:rsidRPr="00FB3152">
        <w:t>. Image c) is made by superimposing a) and b) images.</w:t>
      </w:r>
    </w:p>
    <w:p w14:paraId="3AAD91E8" w14:textId="77777777" w:rsidR="00EC6B95" w:rsidRPr="00FB3152" w:rsidRDefault="000C383A" w:rsidP="00137B43">
      <w:pPr>
        <w:jc w:val="center"/>
        <w:rPr>
          <w:rFonts w:asciiTheme="majorBidi" w:hAnsiTheme="majorBidi" w:cstheme="majorBidi"/>
          <w:noProof/>
          <w:sz w:val="20"/>
          <w:szCs w:val="20"/>
          <w:lang w:val="en-US"/>
        </w:rPr>
      </w:pPr>
      <w:r w:rsidRPr="00FB3152">
        <w:rPr>
          <w:rFonts w:asciiTheme="majorBidi" w:hAnsiTheme="majorBidi" w:cstheme="majorBidi"/>
          <w:noProof/>
          <w:sz w:val="20"/>
          <w:szCs w:val="20"/>
          <w:lang w:val="en-US"/>
        </w:rPr>
        <w:lastRenderedPageBreak/>
        <w:drawing>
          <wp:inline distT="0" distB="0" distL="0" distR="0" wp14:anchorId="3D48D131" wp14:editId="2D263E6A">
            <wp:extent cx="6188710" cy="4640580"/>
            <wp:effectExtent l="0" t="0" r="2540" b="7620"/>
            <wp:docPr id="1322801455" name="Picture 1" descr="A collage of several wi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801455" name="Picture 1" descr="A collage of several wire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88710" cy="4640580"/>
                    </a:xfrm>
                    <a:prstGeom prst="rect">
                      <a:avLst/>
                    </a:prstGeom>
                    <a:noFill/>
                    <a:ln>
                      <a:noFill/>
                    </a:ln>
                  </pic:spPr>
                </pic:pic>
              </a:graphicData>
            </a:graphic>
          </wp:inline>
        </w:drawing>
      </w:r>
    </w:p>
    <w:p w14:paraId="79D6A62D" w14:textId="77777777" w:rsidR="0006141B" w:rsidRPr="00FB3152" w:rsidRDefault="0006141B">
      <w:pPr>
        <w:rPr>
          <w:rFonts w:asciiTheme="majorBidi" w:hAnsiTheme="majorBidi" w:cstheme="majorBidi"/>
          <w:noProof/>
          <w:sz w:val="20"/>
          <w:szCs w:val="20"/>
          <w:lang w:val="en-US"/>
        </w:rPr>
      </w:pPr>
    </w:p>
    <w:p w14:paraId="5B8CCF7C" w14:textId="4400B8E4" w:rsidR="0006141B" w:rsidRPr="00FB3152" w:rsidRDefault="0006141B" w:rsidP="00137B43">
      <w:pPr>
        <w:jc w:val="center"/>
        <w:rPr>
          <w:rFonts w:asciiTheme="majorBidi" w:hAnsiTheme="majorBidi" w:cstheme="majorBidi"/>
          <w:noProof/>
          <w:sz w:val="20"/>
          <w:szCs w:val="20"/>
          <w:lang w:val="en-US"/>
        </w:rPr>
      </w:pPr>
      <w:r w:rsidRPr="00FB3152">
        <w:rPr>
          <w:noProof/>
        </w:rPr>
        <w:drawing>
          <wp:inline distT="0" distB="0" distL="0" distR="0" wp14:anchorId="6AC1CB6E" wp14:editId="27A63B8A">
            <wp:extent cx="3622931" cy="1660910"/>
            <wp:effectExtent l="0" t="0" r="0" b="0"/>
            <wp:docPr id="8" name="Picture 8"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microscope&#10;&#10;Description automatically generated"/>
                    <pic:cNvPicPr/>
                  </pic:nvPicPr>
                  <pic:blipFill>
                    <a:blip r:embed="rId13"/>
                    <a:stretch>
                      <a:fillRect/>
                    </a:stretch>
                  </pic:blipFill>
                  <pic:spPr>
                    <a:xfrm>
                      <a:off x="0" y="0"/>
                      <a:ext cx="3671932" cy="1683374"/>
                    </a:xfrm>
                    <a:prstGeom prst="rect">
                      <a:avLst/>
                    </a:prstGeom>
                  </pic:spPr>
                </pic:pic>
              </a:graphicData>
            </a:graphic>
          </wp:inline>
        </w:drawing>
      </w:r>
    </w:p>
    <w:p w14:paraId="0EBE1AEF" w14:textId="7ED36D37" w:rsidR="006E2B2C" w:rsidRPr="00FB3152" w:rsidRDefault="00EC6B95">
      <w:pPr>
        <w:rPr>
          <w:rFonts w:asciiTheme="majorBidi" w:hAnsiTheme="majorBidi" w:cstheme="majorBidi"/>
          <w:noProof/>
          <w:sz w:val="20"/>
          <w:szCs w:val="20"/>
          <w:lang w:val="en-US"/>
        </w:rPr>
      </w:pPr>
      <w:r w:rsidRPr="00FB3152">
        <w:rPr>
          <w:rFonts w:asciiTheme="majorBidi" w:hAnsiTheme="majorBidi" w:cstheme="majorBidi"/>
          <w:noProof/>
          <w:sz w:val="20"/>
          <w:szCs w:val="20"/>
          <w:lang w:val="en-US"/>
        </w:rPr>
        <w:t>Figure S</w:t>
      </w:r>
      <w:r w:rsidR="002733D1" w:rsidRPr="00FB3152">
        <w:rPr>
          <w:rFonts w:asciiTheme="majorBidi" w:hAnsiTheme="majorBidi" w:cstheme="majorBidi"/>
          <w:noProof/>
          <w:sz w:val="20"/>
          <w:szCs w:val="20"/>
          <w:lang w:val="en-US"/>
        </w:rPr>
        <w:t>5</w:t>
      </w:r>
      <w:r w:rsidR="00137B43" w:rsidRPr="00FB3152">
        <w:rPr>
          <w:rFonts w:asciiTheme="majorBidi" w:hAnsiTheme="majorBidi" w:cstheme="majorBidi"/>
          <w:noProof/>
          <w:sz w:val="20"/>
          <w:szCs w:val="20"/>
          <w:lang w:val="en-US"/>
        </w:rPr>
        <w:t>.</w:t>
      </w:r>
      <w:r w:rsidR="00D768F5" w:rsidRPr="00FB3152">
        <w:rPr>
          <w:rFonts w:asciiTheme="majorBidi" w:hAnsiTheme="majorBidi" w:cstheme="majorBidi"/>
          <w:noProof/>
          <w:sz w:val="20"/>
          <w:szCs w:val="20"/>
          <w:lang w:val="en-US"/>
        </w:rPr>
        <w:t xml:space="preserve"> </w:t>
      </w:r>
      <w:r w:rsidR="00CA20DE" w:rsidRPr="00FB3152">
        <w:rPr>
          <w:rFonts w:asciiTheme="majorBidi" w:hAnsiTheme="majorBidi" w:cstheme="majorBidi"/>
          <w:noProof/>
          <w:sz w:val="20"/>
          <w:szCs w:val="20"/>
          <w:lang w:val="en-US"/>
        </w:rPr>
        <w:t xml:space="preserve">Redestribution of </w:t>
      </w:r>
      <w:r w:rsidR="0071498D" w:rsidRPr="00FB3152">
        <w:rPr>
          <w:rFonts w:asciiTheme="majorBidi" w:hAnsiTheme="majorBidi" w:cstheme="majorBidi"/>
          <w:noProof/>
          <w:sz w:val="20"/>
          <w:szCs w:val="20"/>
          <w:lang w:val="en-US"/>
        </w:rPr>
        <w:t>the material between contacting Ag NWs as a result of a heat-treatment.</w:t>
      </w:r>
    </w:p>
    <w:p w14:paraId="064674B7" w14:textId="77777777" w:rsidR="00896BB8" w:rsidRPr="00FB3152" w:rsidRDefault="00896BB8" w:rsidP="00896BB8"/>
    <w:p w14:paraId="45DE81F3" w14:textId="5B5EA164" w:rsidR="004713F2" w:rsidRPr="00FB3152" w:rsidRDefault="004713F2" w:rsidP="004713F2">
      <w:pPr>
        <w:pStyle w:val="Heading2"/>
      </w:pPr>
      <w:r w:rsidRPr="00FB3152">
        <w:t>Finite Element Method simulations</w:t>
      </w:r>
    </w:p>
    <w:p w14:paraId="1284386B" w14:textId="08AFABDD" w:rsidR="004713F2" w:rsidRPr="00FB3152" w:rsidRDefault="004713F2" w:rsidP="004713F2">
      <w:r w:rsidRPr="00FB3152">
        <w:t>The thermal expansion behavior of a A</w:t>
      </w:r>
      <w:r w:rsidR="00AD233E" w:rsidRPr="00FB3152">
        <w:t>g</w:t>
      </w:r>
      <w:r w:rsidRPr="00FB3152">
        <w:t xml:space="preserve"> NW was accurately characterized through the utilization of Comsol Multiphysics 5.6. This comprehensive model encompassed a stationary study, leveraging both Solid Mechanics and Heat Transfer in Solids for a thorough analysis. The structural configuration involved a pentagonal A</w:t>
      </w:r>
      <w:r w:rsidR="00AD233E" w:rsidRPr="00FB3152">
        <w:t>g</w:t>
      </w:r>
      <w:r w:rsidRPr="00FB3152">
        <w:t xml:space="preserve"> NW positioned above a rectangular hole on an S</w:t>
      </w:r>
      <w:r w:rsidR="00AD233E" w:rsidRPr="00FB3152">
        <w:t>i</w:t>
      </w:r>
      <w:r w:rsidRPr="00FB3152">
        <w:t xml:space="preserve"> substrate. The NW was securely affixed to the substrate, while the overhanging segment retained freedom of movement in all directions. To enhance geometric accuracy, the edges of the rectangular hole were seamlessly transformed into circular fillets with a radius of 20 nm.</w:t>
      </w:r>
    </w:p>
    <w:p w14:paraId="75750AC1" w14:textId="77777777" w:rsidR="004713F2" w:rsidRPr="00FB3152" w:rsidRDefault="004713F2" w:rsidP="004713F2"/>
    <w:p w14:paraId="262A7C8F" w14:textId="715DD126" w:rsidR="004713F2" w:rsidRPr="00FB3152" w:rsidRDefault="004713F2" w:rsidP="004713F2">
      <w:r w:rsidRPr="00FB3152">
        <w:t>The model delineated two distinct domains, namely the A</w:t>
      </w:r>
      <w:r w:rsidR="00AD233E" w:rsidRPr="00FB3152">
        <w:t>g</w:t>
      </w:r>
      <w:r w:rsidRPr="00FB3152">
        <w:t xml:space="preserve"> NW and the Si substrate, each meshed with a different number of tetrahedral elements—approximately 96,000 for the Au NW and 31,000 for the Si</w:t>
      </w:r>
      <w:r w:rsidR="00D97A2F" w:rsidRPr="00FB3152">
        <w:t xml:space="preserve"> </w:t>
      </w:r>
      <w:r w:rsidRPr="00FB3152">
        <w:t>substrate. The elastic modulus values for the A</w:t>
      </w:r>
      <w:r w:rsidR="00AD233E" w:rsidRPr="00FB3152">
        <w:t>g</w:t>
      </w:r>
      <w:r w:rsidRPr="00FB3152">
        <w:t xml:space="preserve"> NW and Si substrate were set to the built-in values in Comsol, accounting for their temperature-dependent nature. The simulation's initial conditions dictated a uniform temperature of 293.15 K across the entire geometry, with the simulated temperature reaching 673.15 K.</w:t>
      </w:r>
    </w:p>
    <w:p w14:paraId="2D2F1D51" w14:textId="6494CF20" w:rsidR="004713F2" w:rsidRPr="00FB3152" w:rsidRDefault="004713F2" w:rsidP="004713F2">
      <w:r w:rsidRPr="00FB3152">
        <w:t>Employing the stationary solver, the simulation successfully replicated the thermal expansion phenomenon at the final temperature. Visualization of the von Mieses stress distribution facilitated the identification of sections within the nanowire experiencing the highest stress concentration. This meticulous approach enhances our understanding of the intricate thermal expansion dynamics in the gold nanowire system.</w:t>
      </w:r>
    </w:p>
    <w:p w14:paraId="0E025AE2" w14:textId="77777777" w:rsidR="004713F2" w:rsidRPr="00FB3152" w:rsidRDefault="004713F2" w:rsidP="004713F2"/>
    <w:p w14:paraId="63043713" w14:textId="49C6BB7D" w:rsidR="001167BC" w:rsidRPr="00FB3152" w:rsidRDefault="001167BC" w:rsidP="00E30132">
      <w:pPr>
        <w:pStyle w:val="Heading2"/>
      </w:pPr>
      <w:r w:rsidRPr="00FB3152">
        <w:t>Molecular dynamics simulation</w:t>
      </w:r>
      <w:r w:rsidR="004713F2" w:rsidRPr="00FB3152">
        <w:t>s</w:t>
      </w:r>
    </w:p>
    <w:p w14:paraId="296C759A" w14:textId="77777777" w:rsidR="001167BC" w:rsidRPr="00FB3152" w:rsidRDefault="001167BC" w:rsidP="001167BC">
      <w:pPr>
        <w:jc w:val="both"/>
        <w:rPr>
          <w:sz w:val="24"/>
          <w:szCs w:val="24"/>
        </w:rPr>
      </w:pPr>
      <w:r w:rsidRPr="00FB3152">
        <w:rPr>
          <w:sz w:val="24"/>
          <w:szCs w:val="24"/>
        </w:rPr>
        <w:t>The aim of the molecular dynamics simulation is to create a comparable geometry and conditions to the experiments in order to induce similar morphological changes in the nanowire. Using pre-constructed sections of the nanowire and applying compressive and tensile stress, we created similar necking and fragmentation of the wire to propose a possible mechanism for its occurrence.</w:t>
      </w:r>
    </w:p>
    <w:p w14:paraId="40E85323" w14:textId="77777777" w:rsidR="001167BC" w:rsidRPr="00FB3152" w:rsidRDefault="001167BC" w:rsidP="001167BC">
      <w:pPr>
        <w:rPr>
          <w:b/>
          <w:sz w:val="24"/>
          <w:szCs w:val="24"/>
        </w:rPr>
      </w:pPr>
    </w:p>
    <w:p w14:paraId="2BCA366A" w14:textId="23C0FB94" w:rsidR="001167BC" w:rsidRPr="00FB3152" w:rsidRDefault="001167BC" w:rsidP="00E30132">
      <w:pPr>
        <w:pStyle w:val="Heading3"/>
      </w:pPr>
      <w:r w:rsidRPr="00FB3152">
        <w:t>Compressive stress simulation</w:t>
      </w:r>
    </w:p>
    <w:p w14:paraId="2BEFD2B5" w14:textId="77777777" w:rsidR="001167BC" w:rsidRPr="00FB3152" w:rsidRDefault="001167BC" w:rsidP="001167BC">
      <w:pPr>
        <w:jc w:val="both"/>
        <w:rPr>
          <w:sz w:val="24"/>
          <w:szCs w:val="24"/>
        </w:rPr>
      </w:pPr>
      <w:r w:rsidRPr="00FB3152">
        <w:rPr>
          <w:sz w:val="24"/>
          <w:szCs w:val="24"/>
        </w:rPr>
        <w:t>Molecular dynamics simulations were performed with the Large-scale Atomic/Molecular Massively Parallel Simulator (LAMMPS) [1]. Interactions between the atoms were governed by the embedded atom method (EAM) potential [2] for silver atoms. Visualisation was performed with the Open Visualization Tool (OVITO) [3]. The system timestep was 10 fs.</w:t>
      </w:r>
    </w:p>
    <w:p w14:paraId="201DB09D" w14:textId="2E9CEBE5" w:rsidR="001167BC" w:rsidRPr="00FB3152" w:rsidRDefault="001167BC" w:rsidP="001167BC">
      <w:pPr>
        <w:jc w:val="both"/>
        <w:rPr>
          <w:sz w:val="24"/>
          <w:szCs w:val="24"/>
        </w:rPr>
      </w:pPr>
      <w:r w:rsidRPr="00FB3152">
        <w:rPr>
          <w:sz w:val="24"/>
          <w:szCs w:val="24"/>
        </w:rPr>
        <w:t xml:space="preserve">Simulation geometry and conditions are illustrated in Figure 1. A pre-fabricated pentagonal </w:t>
      </w:r>
      <w:r w:rsidR="00600F48" w:rsidRPr="00FB3152">
        <w:rPr>
          <w:sz w:val="24"/>
          <w:szCs w:val="24"/>
        </w:rPr>
        <w:t>NW</w:t>
      </w:r>
      <w:r w:rsidRPr="00FB3152">
        <w:rPr>
          <w:sz w:val="24"/>
          <w:szCs w:val="24"/>
        </w:rPr>
        <w:t xml:space="preserve"> with a diameter of 7.6 nm was placed in a simulation cell with periodic boundaries in the y direction and non-periodic in the x and z directions. The system length in the y direction was 140 nm. The system was at first relaxed for 50 ps at 10 K with NpT isothermal-isobaric ensemble. After that, the temperature and applied compressive pressure were gradually raised to 1185 K and 95 MPa during a period of 1500 ps. After reaching set values, the wire was relaxed for 100 ps at constant values, after which temperature was controlled for 4 ns by the NVT isothermal ensemble. This allowed the wire to reorganise its geometry in the at first highly compressive conditions without altering box size. Afterwards, the pressure on the wire was reduced to 0</w:t>
      </w:r>
      <w:r w:rsidR="00C7078A" w:rsidRPr="00FB3152">
        <w:rPr>
          <w:sz w:val="24"/>
          <w:szCs w:val="24"/>
        </w:rPr>
        <w:t xml:space="preserve"> Pa</w:t>
      </w:r>
      <w:r w:rsidRPr="00FB3152">
        <w:rPr>
          <w:sz w:val="24"/>
          <w:szCs w:val="24"/>
        </w:rPr>
        <w:t xml:space="preserve"> N and then raised to 55 MPa during 500 ps, relaxed at a constant setting for 50 ps, and controlled by NVT ensemble for 3500 ps. This was cyclically repeated for 45, 40, 40, and 35 MPa. Afterwards, the wire was relaxed and cooled to 300 K. </w:t>
      </w:r>
    </w:p>
    <w:p w14:paraId="4B190A45" w14:textId="20E8A932" w:rsidR="001167BC" w:rsidRPr="00FB3152" w:rsidRDefault="001167BC" w:rsidP="001167BC">
      <w:pPr>
        <w:jc w:val="both"/>
        <w:rPr>
          <w:sz w:val="24"/>
          <w:szCs w:val="24"/>
        </w:rPr>
      </w:pPr>
      <w:r w:rsidRPr="00FB3152">
        <w:rPr>
          <w:sz w:val="24"/>
          <w:szCs w:val="24"/>
        </w:rPr>
        <w:t xml:space="preserve">This produced a shortened </w:t>
      </w:r>
      <w:r w:rsidR="00600F48" w:rsidRPr="00FB3152">
        <w:rPr>
          <w:sz w:val="24"/>
          <w:szCs w:val="24"/>
        </w:rPr>
        <w:t>NW</w:t>
      </w:r>
      <w:r w:rsidRPr="00FB3152">
        <w:rPr>
          <w:sz w:val="24"/>
          <w:szCs w:val="24"/>
        </w:rPr>
        <w:t xml:space="preserve"> (Figure 2) with internal defects that could be compared in tensile simulations to an ideal </w:t>
      </w:r>
      <w:r w:rsidR="00600F48" w:rsidRPr="00FB3152">
        <w:rPr>
          <w:sz w:val="24"/>
          <w:szCs w:val="24"/>
        </w:rPr>
        <w:t>NW</w:t>
      </w:r>
      <w:r w:rsidRPr="00FB3152">
        <w:rPr>
          <w:sz w:val="24"/>
          <w:szCs w:val="24"/>
        </w:rPr>
        <w:t>. The length of the wire after compression was 126 nm. Applied compressive stress simulated the conditions of the wire during the heating process when thermal expansion compresses it. The result is the creation of defects that contribute heavily to the fragmentation of the wire during the application of tensile stress during the cooling cycle.</w:t>
      </w:r>
    </w:p>
    <w:p w14:paraId="1AABCD70" w14:textId="77777777" w:rsidR="001167BC" w:rsidRPr="00FB3152" w:rsidRDefault="001167BC" w:rsidP="001167BC">
      <w:pPr>
        <w:jc w:val="both"/>
        <w:rPr>
          <w:sz w:val="24"/>
          <w:szCs w:val="24"/>
        </w:rPr>
      </w:pPr>
    </w:p>
    <w:p w14:paraId="4BF50965" w14:textId="77777777" w:rsidR="001167BC" w:rsidRPr="00FB3152" w:rsidRDefault="001167BC" w:rsidP="001167BC">
      <w:pPr>
        <w:jc w:val="both"/>
        <w:rPr>
          <w:sz w:val="24"/>
          <w:szCs w:val="24"/>
        </w:rPr>
      </w:pPr>
      <w:r w:rsidRPr="00FB3152">
        <w:rPr>
          <w:noProof/>
          <w:sz w:val="24"/>
          <w:szCs w:val="24"/>
        </w:rPr>
        <w:lastRenderedPageBreak/>
        <w:drawing>
          <wp:inline distT="114300" distB="114300" distL="114300" distR="114300" wp14:anchorId="3EAC1D1E" wp14:editId="6BE5E69B">
            <wp:extent cx="5731200" cy="1689100"/>
            <wp:effectExtent l="0" t="0" r="0" b="0"/>
            <wp:docPr id="2" name="image6.png" descr="A diagram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6.png" descr="A diagram of a graph&#10;&#10;Description automatically generated"/>
                    <pic:cNvPicPr preferRelativeResize="0"/>
                  </pic:nvPicPr>
                  <pic:blipFill>
                    <a:blip r:embed="rId14"/>
                    <a:srcRect/>
                    <a:stretch>
                      <a:fillRect/>
                    </a:stretch>
                  </pic:blipFill>
                  <pic:spPr>
                    <a:xfrm>
                      <a:off x="0" y="0"/>
                      <a:ext cx="5731200" cy="1689100"/>
                    </a:xfrm>
                    <a:prstGeom prst="rect">
                      <a:avLst/>
                    </a:prstGeom>
                    <a:ln/>
                  </pic:spPr>
                </pic:pic>
              </a:graphicData>
            </a:graphic>
          </wp:inline>
        </w:drawing>
      </w:r>
    </w:p>
    <w:p w14:paraId="12763B04" w14:textId="703EE677" w:rsidR="001167BC" w:rsidRPr="00FB3152" w:rsidRDefault="001167BC" w:rsidP="001167BC">
      <w:pPr>
        <w:jc w:val="both"/>
        <w:rPr>
          <w:sz w:val="24"/>
          <w:szCs w:val="24"/>
        </w:rPr>
      </w:pPr>
      <w:r w:rsidRPr="00FB3152">
        <w:rPr>
          <w:sz w:val="24"/>
          <w:szCs w:val="24"/>
        </w:rPr>
        <w:t xml:space="preserve">Figure </w:t>
      </w:r>
      <w:r w:rsidR="00E8057B" w:rsidRPr="00FB3152">
        <w:rPr>
          <w:sz w:val="24"/>
          <w:szCs w:val="24"/>
        </w:rPr>
        <w:t>MD</w:t>
      </w:r>
      <w:r w:rsidRPr="00FB3152">
        <w:rPr>
          <w:sz w:val="24"/>
          <w:szCs w:val="24"/>
        </w:rPr>
        <w:t xml:space="preserve">1. Simulation geometry of compressive and tensile simulations. Cross section of the </w:t>
      </w:r>
      <w:r w:rsidR="00600F48" w:rsidRPr="00FB3152">
        <w:rPr>
          <w:sz w:val="24"/>
          <w:szCs w:val="24"/>
        </w:rPr>
        <w:t>NW</w:t>
      </w:r>
      <w:r w:rsidRPr="00FB3152">
        <w:rPr>
          <w:sz w:val="24"/>
          <w:szCs w:val="24"/>
        </w:rPr>
        <w:t>. Structure visualised with common neighbour analysis, green - face centred cubic structure, red - hexagonal close packed</w:t>
      </w:r>
    </w:p>
    <w:p w14:paraId="5CC2BB54" w14:textId="77777777" w:rsidR="001167BC" w:rsidRPr="00FB3152" w:rsidRDefault="001167BC" w:rsidP="001167BC">
      <w:pPr>
        <w:jc w:val="both"/>
        <w:rPr>
          <w:sz w:val="24"/>
          <w:szCs w:val="24"/>
        </w:rPr>
      </w:pPr>
      <w:r w:rsidRPr="00FB3152">
        <w:rPr>
          <w:noProof/>
          <w:sz w:val="24"/>
          <w:szCs w:val="24"/>
        </w:rPr>
        <w:drawing>
          <wp:inline distT="114300" distB="114300" distL="114300" distR="114300" wp14:anchorId="6DCCB8EC" wp14:editId="61DF363C">
            <wp:extent cx="5519738" cy="2146010"/>
            <wp:effectExtent l="0" t="0" r="0" b="0"/>
            <wp:docPr id="4" name="image3.png" descr="A diagram of a red and green line&#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3.png" descr="A diagram of a red and green line&#10;&#10;Description automatically generated"/>
                    <pic:cNvPicPr preferRelativeResize="0"/>
                  </pic:nvPicPr>
                  <pic:blipFill>
                    <a:blip r:embed="rId15"/>
                    <a:srcRect l="13621" t="7016" r="15466" b="28514"/>
                    <a:stretch>
                      <a:fillRect/>
                    </a:stretch>
                  </pic:blipFill>
                  <pic:spPr>
                    <a:xfrm>
                      <a:off x="0" y="0"/>
                      <a:ext cx="5519738" cy="2146010"/>
                    </a:xfrm>
                    <a:prstGeom prst="rect">
                      <a:avLst/>
                    </a:prstGeom>
                    <a:ln/>
                  </pic:spPr>
                </pic:pic>
              </a:graphicData>
            </a:graphic>
          </wp:inline>
        </w:drawing>
      </w:r>
    </w:p>
    <w:p w14:paraId="35996C2B" w14:textId="3137ABED" w:rsidR="001167BC" w:rsidRPr="00FB3152" w:rsidRDefault="001167BC" w:rsidP="001167BC">
      <w:pPr>
        <w:jc w:val="both"/>
        <w:rPr>
          <w:sz w:val="24"/>
          <w:szCs w:val="24"/>
        </w:rPr>
      </w:pPr>
      <w:r w:rsidRPr="00FB3152">
        <w:rPr>
          <w:sz w:val="24"/>
          <w:szCs w:val="24"/>
        </w:rPr>
        <w:t xml:space="preserve">Figure </w:t>
      </w:r>
      <w:r w:rsidR="00E8057B" w:rsidRPr="00FB3152">
        <w:rPr>
          <w:sz w:val="24"/>
          <w:szCs w:val="24"/>
        </w:rPr>
        <w:t>MD</w:t>
      </w:r>
      <w:r w:rsidRPr="00FB3152">
        <w:rPr>
          <w:sz w:val="24"/>
          <w:szCs w:val="24"/>
        </w:rPr>
        <w:t xml:space="preserve">2. Sliced structure of the original and compressed periodic </w:t>
      </w:r>
      <w:r w:rsidR="00600F48" w:rsidRPr="00FB3152">
        <w:rPr>
          <w:sz w:val="24"/>
          <w:szCs w:val="24"/>
        </w:rPr>
        <w:t>NW</w:t>
      </w:r>
      <w:r w:rsidRPr="00FB3152">
        <w:rPr>
          <w:sz w:val="24"/>
          <w:szCs w:val="24"/>
        </w:rPr>
        <w:t xml:space="preserve"> with imperfect internal structure. Structure visualised with common neighbour analysis</w:t>
      </w:r>
      <w:r w:rsidR="009559F8" w:rsidRPr="00FB3152">
        <w:rPr>
          <w:sz w:val="24"/>
          <w:szCs w:val="24"/>
        </w:rPr>
        <w:t>.</w:t>
      </w:r>
    </w:p>
    <w:p w14:paraId="59D7819D" w14:textId="77777777" w:rsidR="001167BC" w:rsidRPr="00FB3152" w:rsidRDefault="001167BC" w:rsidP="001167BC">
      <w:pPr>
        <w:jc w:val="both"/>
        <w:rPr>
          <w:sz w:val="24"/>
          <w:szCs w:val="24"/>
        </w:rPr>
      </w:pPr>
    </w:p>
    <w:p w14:paraId="3B9455A1" w14:textId="4715EE25" w:rsidR="001167BC" w:rsidRPr="00FB3152" w:rsidRDefault="001167BC" w:rsidP="00634B86">
      <w:pPr>
        <w:pStyle w:val="Heading3"/>
      </w:pPr>
      <w:r w:rsidRPr="00FB3152">
        <w:t>Tensile stress simulations</w:t>
      </w:r>
    </w:p>
    <w:p w14:paraId="2638A117" w14:textId="05D0A82E" w:rsidR="001167BC" w:rsidRPr="00FB3152" w:rsidRDefault="001167BC" w:rsidP="001167BC">
      <w:pPr>
        <w:jc w:val="both"/>
        <w:rPr>
          <w:sz w:val="24"/>
          <w:szCs w:val="24"/>
        </w:rPr>
      </w:pPr>
      <w:r w:rsidRPr="00FB3152">
        <w:rPr>
          <w:sz w:val="24"/>
          <w:szCs w:val="24"/>
        </w:rPr>
        <w:t xml:space="preserve">The tensile simulations were performed with the same basic settings as the compressive simulations. Instead of the ideal </w:t>
      </w:r>
      <w:r w:rsidR="00600F48" w:rsidRPr="00FB3152">
        <w:rPr>
          <w:sz w:val="24"/>
          <w:szCs w:val="24"/>
        </w:rPr>
        <w:t>NW</w:t>
      </w:r>
      <w:r w:rsidRPr="00FB3152">
        <w:rPr>
          <w:sz w:val="24"/>
          <w:szCs w:val="24"/>
        </w:rPr>
        <w:t xml:space="preserve">, the result of the compressive test took its place. The system was relaxed at 300 K and then heated to 1200 K with an applied tensile pressure from 0 to 200 MPa with NpT isothermal-isobaric ensemble during 1000 ps. Temperature close to the melting point of the wire was chosen so that the possible diffusion speed and fragmentation were as fast as possible. Then, the pressure was slowly increased to 452 MPa during 2000 ps with constant temperature. After 1500 ps of NVT ensemble control, the wire was cooled and relaxed to 300 K. Previous maximum pressures were found by experimenting with simulations to visualise a breakup but not over or under-stretch the wire. Due to the short simulation period reasonably available, the task was to completely break the internal structure of the </w:t>
      </w:r>
      <w:r w:rsidR="00600F48" w:rsidRPr="00FB3152">
        <w:rPr>
          <w:sz w:val="24"/>
          <w:szCs w:val="24"/>
        </w:rPr>
        <w:t>NW</w:t>
      </w:r>
      <w:r w:rsidRPr="00FB3152">
        <w:rPr>
          <w:sz w:val="24"/>
          <w:szCs w:val="24"/>
        </w:rPr>
        <w:t xml:space="preserve"> at one point and then see if diffusion results in necking or repairing of the wire. The result was, at first, the amorphisation of the Ag structure at one of the defect points, and the subsequent diffusion-induced necking and breakup of the wire.</w:t>
      </w:r>
    </w:p>
    <w:p w14:paraId="6588C140" w14:textId="77777777" w:rsidR="001167BC" w:rsidRPr="00FB3152" w:rsidRDefault="001167BC" w:rsidP="001167BC">
      <w:pPr>
        <w:jc w:val="both"/>
        <w:rPr>
          <w:sz w:val="24"/>
          <w:szCs w:val="24"/>
        </w:rPr>
      </w:pPr>
      <w:r w:rsidRPr="00FB3152">
        <w:rPr>
          <w:sz w:val="24"/>
          <w:szCs w:val="24"/>
        </w:rPr>
        <w:t xml:space="preserve">This modelled the tensile stress induced in the wire during the cooling cycle of the experiment due to thermal contraction. Due to the previously created defect points in the wire, the tensile stress is </w:t>
      </w:r>
      <w:r w:rsidRPr="00FB3152">
        <w:rPr>
          <w:sz w:val="24"/>
          <w:szCs w:val="24"/>
        </w:rPr>
        <w:lastRenderedPageBreak/>
        <w:t>able to contribute to the amorphisation of the structure after which the diffusion of Ag atoms results in the fragmentation of the wire. Combined with the previous process of compression, this cycle is a possible mechanism for the morphological changes seen in experiments on the substrate.</w:t>
      </w:r>
    </w:p>
    <w:p w14:paraId="4A6AA28B" w14:textId="77777777" w:rsidR="001167BC" w:rsidRPr="00FB3152" w:rsidRDefault="001167BC" w:rsidP="001167BC">
      <w:pPr>
        <w:jc w:val="both"/>
        <w:rPr>
          <w:sz w:val="24"/>
          <w:szCs w:val="24"/>
        </w:rPr>
      </w:pPr>
      <w:r w:rsidRPr="00FB3152">
        <w:rPr>
          <w:noProof/>
          <w:sz w:val="24"/>
          <w:szCs w:val="24"/>
        </w:rPr>
        <w:drawing>
          <wp:inline distT="114300" distB="114300" distL="114300" distR="114300" wp14:anchorId="4B30896B" wp14:editId="20149DBF">
            <wp:extent cx="5731200" cy="4597400"/>
            <wp:effectExtent l="0" t="0" r="0" b="0"/>
            <wp:docPr id="3" name="image4.jpg" descr="Several types of cell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 name="image4.jpg" descr="Several types of cells&#10;&#10;Description automatically generated with medium confidence"/>
                    <pic:cNvPicPr preferRelativeResize="0"/>
                  </pic:nvPicPr>
                  <pic:blipFill>
                    <a:blip r:embed="rId16"/>
                    <a:srcRect/>
                    <a:stretch>
                      <a:fillRect/>
                    </a:stretch>
                  </pic:blipFill>
                  <pic:spPr>
                    <a:xfrm>
                      <a:off x="0" y="0"/>
                      <a:ext cx="5731200" cy="4597400"/>
                    </a:xfrm>
                    <a:prstGeom prst="rect">
                      <a:avLst/>
                    </a:prstGeom>
                    <a:ln/>
                  </pic:spPr>
                </pic:pic>
              </a:graphicData>
            </a:graphic>
          </wp:inline>
        </w:drawing>
      </w:r>
    </w:p>
    <w:p w14:paraId="77EA96B8" w14:textId="577F4269" w:rsidR="001167BC" w:rsidRPr="00FB3152" w:rsidRDefault="001167BC" w:rsidP="001167BC">
      <w:pPr>
        <w:jc w:val="both"/>
        <w:rPr>
          <w:sz w:val="24"/>
          <w:szCs w:val="24"/>
        </w:rPr>
      </w:pPr>
      <w:r w:rsidRPr="00FB3152">
        <w:rPr>
          <w:sz w:val="24"/>
          <w:szCs w:val="24"/>
        </w:rPr>
        <w:t xml:space="preserve">Figure </w:t>
      </w:r>
      <w:r w:rsidR="00E8057B" w:rsidRPr="00FB3152">
        <w:rPr>
          <w:sz w:val="24"/>
          <w:szCs w:val="24"/>
        </w:rPr>
        <w:t>MD</w:t>
      </w:r>
      <w:r w:rsidRPr="00FB3152">
        <w:rPr>
          <w:sz w:val="24"/>
          <w:szCs w:val="24"/>
        </w:rPr>
        <w:t xml:space="preserve">3. Three sliced sections of the wire showing </w:t>
      </w:r>
      <w:r w:rsidR="009C15B2">
        <w:rPr>
          <w:sz w:val="24"/>
          <w:szCs w:val="24"/>
        </w:rPr>
        <w:t xml:space="preserve">the </w:t>
      </w:r>
      <w:r w:rsidRPr="00FB3152">
        <w:rPr>
          <w:sz w:val="24"/>
          <w:szCs w:val="24"/>
        </w:rPr>
        <w:t xml:space="preserve">original structure, </w:t>
      </w:r>
      <w:r w:rsidR="00164B8E" w:rsidRPr="00FB3152">
        <w:rPr>
          <w:sz w:val="24"/>
          <w:szCs w:val="24"/>
        </w:rPr>
        <w:t>amorphization</w:t>
      </w:r>
      <w:r w:rsidRPr="00FB3152">
        <w:rPr>
          <w:sz w:val="24"/>
          <w:szCs w:val="24"/>
        </w:rPr>
        <w:t xml:space="preserve"> and necking, view of the fragmented wire</w:t>
      </w:r>
      <w:r w:rsidR="00C33766" w:rsidRPr="00FB3152">
        <w:rPr>
          <w:sz w:val="24"/>
          <w:szCs w:val="24"/>
        </w:rPr>
        <w:t>.</w:t>
      </w:r>
    </w:p>
    <w:p w14:paraId="7DA50414" w14:textId="77777777" w:rsidR="001167BC" w:rsidRPr="00FB3152" w:rsidRDefault="001167BC" w:rsidP="001167BC">
      <w:pPr>
        <w:rPr>
          <w:sz w:val="24"/>
          <w:szCs w:val="24"/>
        </w:rPr>
      </w:pPr>
    </w:p>
    <w:p w14:paraId="3E9A818E" w14:textId="13707A74" w:rsidR="001167BC" w:rsidRPr="00FB3152" w:rsidRDefault="001167BC" w:rsidP="001167BC">
      <w:pPr>
        <w:jc w:val="both"/>
        <w:rPr>
          <w:sz w:val="24"/>
          <w:szCs w:val="24"/>
        </w:rPr>
      </w:pPr>
      <w:r w:rsidRPr="00FB3152">
        <w:rPr>
          <w:sz w:val="24"/>
          <w:szCs w:val="24"/>
        </w:rPr>
        <w:t xml:space="preserve">A similar scheme without applied pressure was also used for the previous pre-fabricated ideal </w:t>
      </w:r>
      <w:r w:rsidR="00600F48" w:rsidRPr="00FB3152">
        <w:rPr>
          <w:sz w:val="24"/>
          <w:szCs w:val="24"/>
        </w:rPr>
        <w:t>NW</w:t>
      </w:r>
      <w:r w:rsidRPr="00FB3152">
        <w:rPr>
          <w:sz w:val="24"/>
          <w:szCs w:val="24"/>
        </w:rPr>
        <w:t xml:space="preserve"> to gain comparative results. The same heating regime produced no necking or fragmentation of the </w:t>
      </w:r>
      <w:r w:rsidR="00600F48" w:rsidRPr="00FB3152">
        <w:rPr>
          <w:sz w:val="24"/>
          <w:szCs w:val="24"/>
        </w:rPr>
        <w:t>NW</w:t>
      </w:r>
      <w:r w:rsidRPr="00FB3152">
        <w:rPr>
          <w:sz w:val="24"/>
          <w:szCs w:val="24"/>
        </w:rPr>
        <w:t xml:space="preserve">, which points to the importance of pre-existing defects in the break up of </w:t>
      </w:r>
      <w:r w:rsidR="00600F48" w:rsidRPr="00FB3152">
        <w:rPr>
          <w:sz w:val="24"/>
          <w:szCs w:val="24"/>
        </w:rPr>
        <w:t>NW</w:t>
      </w:r>
      <w:r w:rsidRPr="00FB3152">
        <w:rPr>
          <w:sz w:val="24"/>
          <w:szCs w:val="24"/>
        </w:rPr>
        <w:t>s. Using LAMMPS code to calculate and save to an external file the atomic potential energy of the two systems, the difference between the two systems can be visualised. For some time, the atomic energy of the tensile wire remains constant, but at one moment, the energy starts increasing, alluding to a structural change in the wire. This indicated the ongoing diffusion and eventual fragmentation of the wire. The energy level of the regular wire however remains constant. The small difference in the comparative stable values at the beginning can be explained by the different thickness</w:t>
      </w:r>
      <w:r w:rsidR="00C64A87">
        <w:rPr>
          <w:sz w:val="24"/>
          <w:szCs w:val="24"/>
        </w:rPr>
        <w:t>es</w:t>
      </w:r>
      <w:r w:rsidRPr="00FB3152">
        <w:rPr>
          <w:sz w:val="24"/>
          <w:szCs w:val="24"/>
        </w:rPr>
        <w:t xml:space="preserve"> and already defective structure of the wire.</w:t>
      </w:r>
    </w:p>
    <w:p w14:paraId="4868FC07" w14:textId="77777777" w:rsidR="001167BC" w:rsidRPr="00FB3152" w:rsidRDefault="001167BC" w:rsidP="001167BC">
      <w:pPr>
        <w:rPr>
          <w:sz w:val="24"/>
          <w:szCs w:val="24"/>
        </w:rPr>
      </w:pPr>
      <w:r w:rsidRPr="00FB3152">
        <w:rPr>
          <w:noProof/>
          <w:sz w:val="24"/>
          <w:szCs w:val="24"/>
        </w:rPr>
        <w:lastRenderedPageBreak/>
        <w:drawing>
          <wp:inline distT="114300" distB="114300" distL="114300" distR="114300" wp14:anchorId="51F473FD" wp14:editId="2A129551">
            <wp:extent cx="2948099" cy="1942393"/>
            <wp:effectExtent l="0" t="0" r="0" b="0"/>
            <wp:docPr id="5" name="image2.png" descr="A graph of energy and electricity&#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2.png" descr="A graph of energy and electricity&#10;&#10;Description automatically generated"/>
                    <pic:cNvPicPr preferRelativeResize="0"/>
                  </pic:nvPicPr>
                  <pic:blipFill>
                    <a:blip r:embed="rId17"/>
                    <a:srcRect/>
                    <a:stretch>
                      <a:fillRect/>
                    </a:stretch>
                  </pic:blipFill>
                  <pic:spPr>
                    <a:xfrm>
                      <a:off x="0" y="0"/>
                      <a:ext cx="2948099" cy="1942393"/>
                    </a:xfrm>
                    <a:prstGeom prst="rect">
                      <a:avLst/>
                    </a:prstGeom>
                    <a:ln/>
                  </pic:spPr>
                </pic:pic>
              </a:graphicData>
            </a:graphic>
          </wp:inline>
        </w:drawing>
      </w:r>
    </w:p>
    <w:p w14:paraId="7E997168" w14:textId="2CDBEF1C" w:rsidR="001167BC" w:rsidRPr="00FB3152" w:rsidRDefault="001167BC" w:rsidP="001167BC">
      <w:pPr>
        <w:rPr>
          <w:sz w:val="24"/>
          <w:szCs w:val="24"/>
        </w:rPr>
      </w:pPr>
      <w:r w:rsidRPr="00FB3152">
        <w:rPr>
          <w:sz w:val="24"/>
          <w:szCs w:val="24"/>
        </w:rPr>
        <w:t xml:space="preserve">Figure </w:t>
      </w:r>
      <w:r w:rsidR="00E8057B" w:rsidRPr="00FB3152">
        <w:rPr>
          <w:sz w:val="24"/>
          <w:szCs w:val="24"/>
        </w:rPr>
        <w:t>MD</w:t>
      </w:r>
      <w:r w:rsidRPr="00FB3152">
        <w:rPr>
          <w:sz w:val="24"/>
          <w:szCs w:val="24"/>
        </w:rPr>
        <w:t>4. Comparison of the atomic potential energy graphs for defect wire under stress and non-stressed wire</w:t>
      </w:r>
    </w:p>
    <w:p w14:paraId="5FA08CF4" w14:textId="77777777" w:rsidR="001167BC" w:rsidRPr="00FB3152" w:rsidRDefault="001167BC" w:rsidP="001167BC">
      <w:pPr>
        <w:rPr>
          <w:sz w:val="24"/>
          <w:szCs w:val="24"/>
        </w:rPr>
      </w:pPr>
    </w:p>
    <w:p w14:paraId="2D4C5551" w14:textId="44B23C2B" w:rsidR="001167BC" w:rsidRPr="00FB3152" w:rsidRDefault="001167BC" w:rsidP="00634B86">
      <w:pPr>
        <w:pStyle w:val="Heading3"/>
      </w:pPr>
      <w:r w:rsidRPr="00FB3152">
        <w:t>Crystal structure after cooling</w:t>
      </w:r>
    </w:p>
    <w:p w14:paraId="7DFB98CC" w14:textId="36FD08B3" w:rsidR="001167BC" w:rsidRPr="00FB3152" w:rsidRDefault="001167BC" w:rsidP="001167BC">
      <w:pPr>
        <w:rPr>
          <w:sz w:val="24"/>
          <w:szCs w:val="24"/>
        </w:rPr>
      </w:pPr>
      <w:r w:rsidRPr="00FB3152">
        <w:rPr>
          <w:sz w:val="24"/>
          <w:szCs w:val="24"/>
        </w:rPr>
        <w:t xml:space="preserve">To better visualise the structure of the </w:t>
      </w:r>
      <w:r w:rsidR="00600F48" w:rsidRPr="00FB3152">
        <w:rPr>
          <w:sz w:val="24"/>
          <w:szCs w:val="24"/>
        </w:rPr>
        <w:t>NW</w:t>
      </w:r>
      <w:r w:rsidRPr="00FB3152">
        <w:rPr>
          <w:sz w:val="24"/>
          <w:szCs w:val="24"/>
        </w:rPr>
        <w:t xml:space="preserve"> and provide </w:t>
      </w:r>
      <w:r w:rsidR="00614C8D">
        <w:rPr>
          <w:sz w:val="24"/>
          <w:szCs w:val="24"/>
        </w:rPr>
        <w:t xml:space="preserve">a </w:t>
      </w:r>
      <w:r w:rsidRPr="00FB3152">
        <w:rPr>
          <w:sz w:val="24"/>
          <w:szCs w:val="24"/>
        </w:rPr>
        <w:t>comparison with TEM pictures, a snapshot of the wire was taken at a certain time when the structure had turned amorphous but not yet broken. After that</w:t>
      </w:r>
      <w:r w:rsidR="00FD50FD">
        <w:rPr>
          <w:sz w:val="24"/>
          <w:szCs w:val="24"/>
        </w:rPr>
        <w:t>,</w:t>
      </w:r>
      <w:r w:rsidRPr="00FB3152">
        <w:rPr>
          <w:sz w:val="24"/>
          <w:szCs w:val="24"/>
        </w:rPr>
        <w:t xml:space="preserve"> the wire was cooled to 300 K.</w:t>
      </w:r>
    </w:p>
    <w:p w14:paraId="3821BC27" w14:textId="77777777" w:rsidR="001167BC" w:rsidRPr="00FB3152" w:rsidRDefault="001167BC" w:rsidP="001167BC">
      <w:pPr>
        <w:rPr>
          <w:sz w:val="24"/>
          <w:szCs w:val="24"/>
        </w:rPr>
      </w:pPr>
      <w:r w:rsidRPr="00FB3152">
        <w:rPr>
          <w:noProof/>
          <w:sz w:val="24"/>
          <w:szCs w:val="24"/>
        </w:rPr>
        <w:drawing>
          <wp:inline distT="114300" distB="114300" distL="114300" distR="114300" wp14:anchorId="25F70730" wp14:editId="10DB9036">
            <wp:extent cx="5731200" cy="3251200"/>
            <wp:effectExtent l="0" t="0" r="0" b="0"/>
            <wp:docPr id="1" name="image1.jpg" descr="A comparison of a sample of a samp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image1.jpg" descr="A comparison of a sample of a sample&#10;&#10;Description automatically generated with medium confidence"/>
                    <pic:cNvPicPr preferRelativeResize="0"/>
                  </pic:nvPicPr>
                  <pic:blipFill>
                    <a:blip r:embed="rId18"/>
                    <a:srcRect/>
                    <a:stretch>
                      <a:fillRect/>
                    </a:stretch>
                  </pic:blipFill>
                  <pic:spPr>
                    <a:xfrm>
                      <a:off x="0" y="0"/>
                      <a:ext cx="5731200" cy="3251200"/>
                    </a:xfrm>
                    <a:prstGeom prst="rect">
                      <a:avLst/>
                    </a:prstGeom>
                    <a:ln/>
                  </pic:spPr>
                </pic:pic>
              </a:graphicData>
            </a:graphic>
          </wp:inline>
        </w:drawing>
      </w:r>
    </w:p>
    <w:p w14:paraId="013BE955" w14:textId="0FA1BC8B" w:rsidR="001167BC" w:rsidRPr="00FB3152" w:rsidRDefault="001167BC" w:rsidP="001167BC">
      <w:pPr>
        <w:rPr>
          <w:sz w:val="24"/>
          <w:szCs w:val="24"/>
        </w:rPr>
      </w:pPr>
      <w:r w:rsidRPr="00FB3152">
        <w:rPr>
          <w:sz w:val="24"/>
          <w:szCs w:val="24"/>
        </w:rPr>
        <w:t xml:space="preserve">Figure </w:t>
      </w:r>
      <w:r w:rsidR="00E8057B" w:rsidRPr="00FB3152">
        <w:rPr>
          <w:sz w:val="24"/>
          <w:szCs w:val="24"/>
        </w:rPr>
        <w:t>MD</w:t>
      </w:r>
      <w:r w:rsidRPr="00FB3152">
        <w:rPr>
          <w:sz w:val="24"/>
          <w:szCs w:val="24"/>
        </w:rPr>
        <w:t xml:space="preserve">5. Snapshot of the </w:t>
      </w:r>
      <w:r w:rsidR="00600F48" w:rsidRPr="00FB3152">
        <w:rPr>
          <w:sz w:val="24"/>
          <w:szCs w:val="24"/>
        </w:rPr>
        <w:t>NW</w:t>
      </w:r>
      <w:r w:rsidRPr="00FB3152">
        <w:rPr>
          <w:sz w:val="24"/>
          <w:szCs w:val="24"/>
        </w:rPr>
        <w:t xml:space="preserve"> chosen as the starting point in comparison with TEM picture</w:t>
      </w:r>
    </w:p>
    <w:p w14:paraId="72730817" w14:textId="77777777" w:rsidR="001167BC" w:rsidRPr="00FB3152" w:rsidRDefault="001167BC" w:rsidP="001167BC">
      <w:pPr>
        <w:rPr>
          <w:sz w:val="24"/>
          <w:szCs w:val="24"/>
        </w:rPr>
      </w:pPr>
    </w:p>
    <w:p w14:paraId="420A4C9F" w14:textId="684F434E" w:rsidR="001167BC" w:rsidRPr="00FB3152" w:rsidRDefault="001167BC" w:rsidP="001167BC">
      <w:pPr>
        <w:rPr>
          <w:sz w:val="24"/>
          <w:szCs w:val="24"/>
        </w:rPr>
      </w:pPr>
      <w:r w:rsidRPr="00FB3152">
        <w:rPr>
          <w:sz w:val="24"/>
          <w:szCs w:val="24"/>
        </w:rPr>
        <w:t xml:space="preserve">Cooling was repeated with differently initialised speeds to account for the stochastic nature of the process. Every wire exhibited at least one area with crystal structure formation </w:t>
      </w:r>
      <w:r w:rsidR="00853D9F" w:rsidRPr="00FB3152">
        <w:rPr>
          <w:sz w:val="24"/>
          <w:szCs w:val="24"/>
        </w:rPr>
        <w:t>equivalent to</w:t>
      </w:r>
      <w:r w:rsidRPr="00FB3152">
        <w:rPr>
          <w:sz w:val="24"/>
          <w:szCs w:val="24"/>
        </w:rPr>
        <w:t xml:space="preserve"> the </w:t>
      </w:r>
      <w:r w:rsidR="00453A21" w:rsidRPr="00FB3152">
        <w:rPr>
          <w:sz w:val="24"/>
          <w:szCs w:val="24"/>
        </w:rPr>
        <w:t xml:space="preserve">structures </w:t>
      </w:r>
      <w:r w:rsidR="00180AA2" w:rsidRPr="00FB3152">
        <w:rPr>
          <w:sz w:val="24"/>
          <w:szCs w:val="24"/>
        </w:rPr>
        <w:t xml:space="preserve">seen in </w:t>
      </w:r>
      <w:r w:rsidRPr="00FB3152">
        <w:rPr>
          <w:sz w:val="24"/>
          <w:szCs w:val="24"/>
        </w:rPr>
        <w:t xml:space="preserve">TEM </w:t>
      </w:r>
      <w:r w:rsidR="00180AA2" w:rsidRPr="00FB3152">
        <w:rPr>
          <w:sz w:val="24"/>
          <w:szCs w:val="24"/>
        </w:rPr>
        <w:t>images of Ag NW after several heat-treatment cycles</w:t>
      </w:r>
      <w:r w:rsidRPr="00FB3152">
        <w:rPr>
          <w:sz w:val="24"/>
          <w:szCs w:val="24"/>
        </w:rPr>
        <w:t xml:space="preserve">. </w:t>
      </w:r>
    </w:p>
    <w:p w14:paraId="202A554B" w14:textId="77777777" w:rsidR="001167BC" w:rsidRPr="00FB3152" w:rsidRDefault="001167BC" w:rsidP="00180AA2">
      <w:pPr>
        <w:jc w:val="center"/>
        <w:rPr>
          <w:sz w:val="24"/>
          <w:szCs w:val="24"/>
        </w:rPr>
      </w:pPr>
      <w:r w:rsidRPr="00FB3152">
        <w:rPr>
          <w:noProof/>
          <w:sz w:val="24"/>
          <w:szCs w:val="24"/>
        </w:rPr>
        <w:lastRenderedPageBreak/>
        <w:drawing>
          <wp:inline distT="114300" distB="114300" distL="114300" distR="114300" wp14:anchorId="52381DF0" wp14:editId="4AE78E04">
            <wp:extent cx="4225208" cy="2432108"/>
            <wp:effectExtent l="0" t="0" r="4445" b="6350"/>
            <wp:docPr id="1832516187" name="Picture 1832516187" descr="A close-up of several green and brown ribbons&#10;&#10;Description automatically generated"/>
            <wp:cNvGraphicFramePr/>
            <a:graphic xmlns:a="http://schemas.openxmlformats.org/drawingml/2006/main">
              <a:graphicData uri="http://schemas.openxmlformats.org/drawingml/2006/picture">
                <pic:pic xmlns:pic="http://schemas.openxmlformats.org/drawingml/2006/picture">
                  <pic:nvPicPr>
                    <pic:cNvPr id="1832516187" name="Picture 1832516187" descr="A close-up of several green and brown ribbons&#10;&#10;Description automatically generated"/>
                    <pic:cNvPicPr preferRelativeResize="0"/>
                  </pic:nvPicPr>
                  <pic:blipFill>
                    <a:blip r:embed="rId19"/>
                    <a:srcRect/>
                    <a:stretch>
                      <a:fillRect/>
                    </a:stretch>
                  </pic:blipFill>
                  <pic:spPr>
                    <a:xfrm>
                      <a:off x="0" y="0"/>
                      <a:ext cx="4226199" cy="2432679"/>
                    </a:xfrm>
                    <a:prstGeom prst="rect">
                      <a:avLst/>
                    </a:prstGeom>
                    <a:ln/>
                  </pic:spPr>
                </pic:pic>
              </a:graphicData>
            </a:graphic>
          </wp:inline>
        </w:drawing>
      </w:r>
    </w:p>
    <w:p w14:paraId="1316D672" w14:textId="7A638BAE" w:rsidR="001167BC" w:rsidRPr="00FB3152" w:rsidRDefault="001167BC" w:rsidP="001167BC">
      <w:pPr>
        <w:jc w:val="both"/>
        <w:rPr>
          <w:sz w:val="24"/>
          <w:szCs w:val="24"/>
        </w:rPr>
      </w:pPr>
      <w:r w:rsidRPr="00FB3152">
        <w:rPr>
          <w:sz w:val="24"/>
          <w:szCs w:val="24"/>
        </w:rPr>
        <w:t xml:space="preserve">Figure </w:t>
      </w:r>
      <w:r w:rsidR="00643182" w:rsidRPr="00FB3152">
        <w:rPr>
          <w:sz w:val="24"/>
          <w:szCs w:val="24"/>
        </w:rPr>
        <w:t>MD</w:t>
      </w:r>
      <w:r w:rsidRPr="00FB3152">
        <w:rPr>
          <w:sz w:val="24"/>
          <w:szCs w:val="24"/>
        </w:rPr>
        <w:t xml:space="preserve">6. Comparison of cooled </w:t>
      </w:r>
      <w:r w:rsidR="00600F48" w:rsidRPr="00FB3152">
        <w:rPr>
          <w:sz w:val="24"/>
          <w:szCs w:val="24"/>
        </w:rPr>
        <w:t>NW</w:t>
      </w:r>
      <w:r w:rsidRPr="00FB3152">
        <w:rPr>
          <w:sz w:val="24"/>
          <w:szCs w:val="24"/>
        </w:rPr>
        <w:t>s at 300 K with different initialisation seeds producing triangular defects.</w:t>
      </w:r>
    </w:p>
    <w:p w14:paraId="6E2D8FBB" w14:textId="77777777" w:rsidR="001167BC" w:rsidRPr="00FB3152" w:rsidRDefault="001167BC" w:rsidP="001167BC">
      <w:pPr>
        <w:rPr>
          <w:sz w:val="24"/>
          <w:szCs w:val="24"/>
        </w:rPr>
      </w:pPr>
    </w:p>
    <w:p w14:paraId="64EFDB3D" w14:textId="77777777" w:rsidR="001167BC" w:rsidRPr="00FB3152" w:rsidRDefault="001167BC" w:rsidP="001167BC">
      <w:pPr>
        <w:rPr>
          <w:sz w:val="24"/>
          <w:szCs w:val="24"/>
        </w:rPr>
      </w:pPr>
      <w:r w:rsidRPr="00FB3152">
        <w:rPr>
          <w:sz w:val="24"/>
          <w:szCs w:val="24"/>
        </w:rPr>
        <w:t>Ref.</w:t>
      </w:r>
    </w:p>
    <w:p w14:paraId="60BA98FC" w14:textId="77777777" w:rsidR="001167BC" w:rsidRPr="00FB3152" w:rsidRDefault="001167BC" w:rsidP="001167BC">
      <w:pPr>
        <w:rPr>
          <w:sz w:val="24"/>
          <w:szCs w:val="24"/>
        </w:rPr>
      </w:pPr>
      <w:r w:rsidRPr="00FB3152">
        <w:rPr>
          <w:sz w:val="24"/>
          <w:szCs w:val="24"/>
        </w:rPr>
        <w:t>[1] Plimpton S 1995 Fast parallel algorithms for short-range molecular dynamics J. Comput. Phys. 117 1–19</w:t>
      </w:r>
    </w:p>
    <w:p w14:paraId="718BF5FA" w14:textId="77777777" w:rsidR="001167BC" w:rsidRPr="00FB3152" w:rsidRDefault="001167BC" w:rsidP="001167BC">
      <w:pPr>
        <w:rPr>
          <w:sz w:val="24"/>
          <w:szCs w:val="24"/>
        </w:rPr>
      </w:pPr>
      <w:r w:rsidRPr="00FB3152">
        <w:rPr>
          <w:sz w:val="24"/>
          <w:szCs w:val="24"/>
        </w:rPr>
        <w:t xml:space="preserve">[2] P.L. Williams, Y. Mishin, and J.C. Hamilton (2006), "An embedded-atom potential for the Cu-Ag system", </w:t>
      </w:r>
      <w:r w:rsidRPr="00FB3152">
        <w:rPr>
          <w:i/>
          <w:sz w:val="24"/>
          <w:szCs w:val="24"/>
        </w:rPr>
        <w:t>Modelling and Simulation in Materials Science and Engineering</w:t>
      </w:r>
      <w:r w:rsidRPr="00FB3152">
        <w:rPr>
          <w:sz w:val="24"/>
          <w:szCs w:val="24"/>
        </w:rPr>
        <w:t xml:space="preserve">, </w:t>
      </w:r>
      <w:r w:rsidRPr="00FB3152">
        <w:rPr>
          <w:b/>
          <w:sz w:val="24"/>
          <w:szCs w:val="24"/>
        </w:rPr>
        <w:t>14(5)</w:t>
      </w:r>
      <w:r w:rsidRPr="00FB3152">
        <w:rPr>
          <w:sz w:val="24"/>
          <w:szCs w:val="24"/>
        </w:rPr>
        <w:t>, 817-833. DOI:</w:t>
      </w:r>
      <w:hyperlink r:id="rId20">
        <w:r w:rsidRPr="00FB3152">
          <w:rPr>
            <w:sz w:val="24"/>
            <w:szCs w:val="24"/>
          </w:rPr>
          <w:t xml:space="preserve"> </w:t>
        </w:r>
      </w:hyperlink>
      <w:hyperlink r:id="rId21">
        <w:r w:rsidRPr="00FB3152">
          <w:rPr>
            <w:color w:val="1155CC"/>
            <w:sz w:val="24"/>
            <w:szCs w:val="24"/>
            <w:u w:val="single"/>
          </w:rPr>
          <w:t>10.1088/0965-0393/14/5/002</w:t>
        </w:r>
      </w:hyperlink>
      <w:r w:rsidRPr="00FB3152">
        <w:rPr>
          <w:sz w:val="24"/>
          <w:szCs w:val="24"/>
        </w:rPr>
        <w:t>.</w:t>
      </w:r>
    </w:p>
    <w:p w14:paraId="21687062" w14:textId="77777777" w:rsidR="001167BC" w:rsidRDefault="001167BC" w:rsidP="001167BC">
      <w:pPr>
        <w:rPr>
          <w:sz w:val="24"/>
          <w:szCs w:val="24"/>
        </w:rPr>
      </w:pPr>
      <w:r w:rsidRPr="00FB3152">
        <w:rPr>
          <w:sz w:val="24"/>
          <w:szCs w:val="24"/>
        </w:rPr>
        <w:t>[3] Stukowski A 2010 Visualization and analysis of atomistic simulation data with OVITO—the open visualization tool Modelling Simul. Mater. Sci. Eng. 18 015012</w:t>
      </w:r>
    </w:p>
    <w:p w14:paraId="42AC31ED" w14:textId="77777777" w:rsidR="001167BC" w:rsidRPr="003344F1" w:rsidRDefault="001167BC" w:rsidP="00B9244C">
      <w:pPr>
        <w:jc w:val="center"/>
        <w:rPr>
          <w:rFonts w:asciiTheme="majorBidi" w:hAnsiTheme="majorBidi" w:cstheme="majorBidi"/>
          <w:sz w:val="20"/>
          <w:szCs w:val="20"/>
          <w:lang w:bidi="fa-IR"/>
        </w:rPr>
      </w:pPr>
    </w:p>
    <w:sectPr w:rsidR="001167BC" w:rsidRPr="003344F1" w:rsidSect="0053057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153017"/>
    <w:multiLevelType w:val="hybridMultilevel"/>
    <w:tmpl w:val="F86E5732"/>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09845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D31"/>
    <w:rsid w:val="00006EF0"/>
    <w:rsid w:val="0003106E"/>
    <w:rsid w:val="000474AD"/>
    <w:rsid w:val="0006141B"/>
    <w:rsid w:val="000C383A"/>
    <w:rsid w:val="000D0AB4"/>
    <w:rsid w:val="000F6411"/>
    <w:rsid w:val="000F65AE"/>
    <w:rsid w:val="001167BC"/>
    <w:rsid w:val="001249CF"/>
    <w:rsid w:val="00136643"/>
    <w:rsid w:val="00137171"/>
    <w:rsid w:val="00137B43"/>
    <w:rsid w:val="00142B43"/>
    <w:rsid w:val="00146661"/>
    <w:rsid w:val="00164B8E"/>
    <w:rsid w:val="00180AA2"/>
    <w:rsid w:val="0018151E"/>
    <w:rsid w:val="00183B72"/>
    <w:rsid w:val="001976F2"/>
    <w:rsid w:val="001A10DD"/>
    <w:rsid w:val="001D625B"/>
    <w:rsid w:val="001E6D31"/>
    <w:rsid w:val="00222C03"/>
    <w:rsid w:val="002449B9"/>
    <w:rsid w:val="00272308"/>
    <w:rsid w:val="002733D1"/>
    <w:rsid w:val="00273661"/>
    <w:rsid w:val="00287F10"/>
    <w:rsid w:val="002A14D8"/>
    <w:rsid w:val="002A6561"/>
    <w:rsid w:val="002A7DA5"/>
    <w:rsid w:val="002B0F49"/>
    <w:rsid w:val="002B20BA"/>
    <w:rsid w:val="002D1997"/>
    <w:rsid w:val="002F6FFC"/>
    <w:rsid w:val="003257EB"/>
    <w:rsid w:val="003344F1"/>
    <w:rsid w:val="00340394"/>
    <w:rsid w:val="00355F2B"/>
    <w:rsid w:val="003600FA"/>
    <w:rsid w:val="003856EF"/>
    <w:rsid w:val="003F198A"/>
    <w:rsid w:val="0040190F"/>
    <w:rsid w:val="004125E4"/>
    <w:rsid w:val="00423FB3"/>
    <w:rsid w:val="00432F7A"/>
    <w:rsid w:val="00453A21"/>
    <w:rsid w:val="004713F2"/>
    <w:rsid w:val="004839A5"/>
    <w:rsid w:val="004A0D2E"/>
    <w:rsid w:val="004D0973"/>
    <w:rsid w:val="004D1E95"/>
    <w:rsid w:val="0053057C"/>
    <w:rsid w:val="00532ECD"/>
    <w:rsid w:val="005658D1"/>
    <w:rsid w:val="00582E0D"/>
    <w:rsid w:val="00583F34"/>
    <w:rsid w:val="005A76D2"/>
    <w:rsid w:val="005B3796"/>
    <w:rsid w:val="005D11E3"/>
    <w:rsid w:val="005E2FD3"/>
    <w:rsid w:val="005E498A"/>
    <w:rsid w:val="00600F48"/>
    <w:rsid w:val="006011AD"/>
    <w:rsid w:val="006140E7"/>
    <w:rsid w:val="00614C8D"/>
    <w:rsid w:val="00620142"/>
    <w:rsid w:val="00634B86"/>
    <w:rsid w:val="00643182"/>
    <w:rsid w:val="006626F7"/>
    <w:rsid w:val="006810BC"/>
    <w:rsid w:val="006C1301"/>
    <w:rsid w:val="006D074F"/>
    <w:rsid w:val="006E2B2C"/>
    <w:rsid w:val="006F21F5"/>
    <w:rsid w:val="00700D9E"/>
    <w:rsid w:val="0071498D"/>
    <w:rsid w:val="007226B7"/>
    <w:rsid w:val="007349C2"/>
    <w:rsid w:val="007457DC"/>
    <w:rsid w:val="00745C4A"/>
    <w:rsid w:val="00774842"/>
    <w:rsid w:val="007945F5"/>
    <w:rsid w:val="0079619F"/>
    <w:rsid w:val="007A6A0D"/>
    <w:rsid w:val="007B692D"/>
    <w:rsid w:val="007F2BCD"/>
    <w:rsid w:val="008172A3"/>
    <w:rsid w:val="0083142D"/>
    <w:rsid w:val="0083538D"/>
    <w:rsid w:val="008510B8"/>
    <w:rsid w:val="00853D9F"/>
    <w:rsid w:val="00872C05"/>
    <w:rsid w:val="008825EE"/>
    <w:rsid w:val="00896BB8"/>
    <w:rsid w:val="008C5AED"/>
    <w:rsid w:val="008E7D23"/>
    <w:rsid w:val="008F6BA6"/>
    <w:rsid w:val="0092593D"/>
    <w:rsid w:val="009314EB"/>
    <w:rsid w:val="00940D1C"/>
    <w:rsid w:val="00945740"/>
    <w:rsid w:val="009479C2"/>
    <w:rsid w:val="00952EF4"/>
    <w:rsid w:val="009559F8"/>
    <w:rsid w:val="009628E0"/>
    <w:rsid w:val="00965961"/>
    <w:rsid w:val="009734B6"/>
    <w:rsid w:val="009912D9"/>
    <w:rsid w:val="009C15B2"/>
    <w:rsid w:val="00A154CC"/>
    <w:rsid w:val="00A44906"/>
    <w:rsid w:val="00A454CE"/>
    <w:rsid w:val="00A7050B"/>
    <w:rsid w:val="00AB6356"/>
    <w:rsid w:val="00AD233E"/>
    <w:rsid w:val="00B16002"/>
    <w:rsid w:val="00B67FC5"/>
    <w:rsid w:val="00B756E2"/>
    <w:rsid w:val="00B8553A"/>
    <w:rsid w:val="00B9244C"/>
    <w:rsid w:val="00B94C7E"/>
    <w:rsid w:val="00BB5D17"/>
    <w:rsid w:val="00BB7587"/>
    <w:rsid w:val="00BE5E37"/>
    <w:rsid w:val="00C041C5"/>
    <w:rsid w:val="00C12A3F"/>
    <w:rsid w:val="00C14325"/>
    <w:rsid w:val="00C201C5"/>
    <w:rsid w:val="00C25040"/>
    <w:rsid w:val="00C33766"/>
    <w:rsid w:val="00C608B6"/>
    <w:rsid w:val="00C64A87"/>
    <w:rsid w:val="00C7078A"/>
    <w:rsid w:val="00C77FE6"/>
    <w:rsid w:val="00CA20DE"/>
    <w:rsid w:val="00CB21D2"/>
    <w:rsid w:val="00CD6AE1"/>
    <w:rsid w:val="00CF07A3"/>
    <w:rsid w:val="00D10942"/>
    <w:rsid w:val="00D768F5"/>
    <w:rsid w:val="00D84909"/>
    <w:rsid w:val="00D97A2F"/>
    <w:rsid w:val="00DA2EEC"/>
    <w:rsid w:val="00DC0BC0"/>
    <w:rsid w:val="00DF4C49"/>
    <w:rsid w:val="00E14450"/>
    <w:rsid w:val="00E27FD2"/>
    <w:rsid w:val="00E30132"/>
    <w:rsid w:val="00E34609"/>
    <w:rsid w:val="00E40A23"/>
    <w:rsid w:val="00E45340"/>
    <w:rsid w:val="00E6052C"/>
    <w:rsid w:val="00E616F2"/>
    <w:rsid w:val="00E8057B"/>
    <w:rsid w:val="00E8359E"/>
    <w:rsid w:val="00E95089"/>
    <w:rsid w:val="00EA1FE8"/>
    <w:rsid w:val="00EC6B95"/>
    <w:rsid w:val="00ED4139"/>
    <w:rsid w:val="00ED5455"/>
    <w:rsid w:val="00EF403E"/>
    <w:rsid w:val="00EF4DB0"/>
    <w:rsid w:val="00F347BD"/>
    <w:rsid w:val="00F41FE6"/>
    <w:rsid w:val="00F823F2"/>
    <w:rsid w:val="00F91167"/>
    <w:rsid w:val="00FB3152"/>
    <w:rsid w:val="00FB5A3F"/>
    <w:rsid w:val="00FB7E81"/>
    <w:rsid w:val="00FC599E"/>
    <w:rsid w:val="00FD50FD"/>
    <w:rsid w:val="00FE5566"/>
    <w:rsid w:val="00FE60C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E6273"/>
  <w15:chartTrackingRefBased/>
  <w15:docId w15:val="{30213D10-ACE0-461F-B3A2-82655C2DF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2">
    <w:name w:val="heading 2"/>
    <w:basedOn w:val="Normal"/>
    <w:next w:val="Normal"/>
    <w:link w:val="Heading2Char"/>
    <w:uiPriority w:val="9"/>
    <w:unhideWhenUsed/>
    <w:qFormat/>
    <w:rsid w:val="00E301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301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5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0AB4"/>
    <w:pPr>
      <w:ind w:left="720"/>
      <w:contextualSpacing/>
    </w:pPr>
  </w:style>
  <w:style w:type="character" w:styleId="Hyperlink">
    <w:name w:val="Hyperlink"/>
    <w:basedOn w:val="DefaultParagraphFont"/>
    <w:uiPriority w:val="99"/>
    <w:unhideWhenUsed/>
    <w:rsid w:val="00136643"/>
    <w:rPr>
      <w:color w:val="0563C1" w:themeColor="hyperlink"/>
      <w:u w:val="single"/>
    </w:rPr>
  </w:style>
  <w:style w:type="character" w:customStyle="1" w:styleId="UnresolvedMention1">
    <w:name w:val="Unresolved Mention1"/>
    <w:basedOn w:val="DefaultParagraphFont"/>
    <w:uiPriority w:val="99"/>
    <w:semiHidden/>
    <w:unhideWhenUsed/>
    <w:rsid w:val="00136643"/>
    <w:rPr>
      <w:color w:val="605E5C"/>
      <w:shd w:val="clear" w:color="auto" w:fill="E1DFDD"/>
    </w:rPr>
  </w:style>
  <w:style w:type="character" w:styleId="CommentReference">
    <w:name w:val="annotation reference"/>
    <w:basedOn w:val="DefaultParagraphFont"/>
    <w:uiPriority w:val="99"/>
    <w:semiHidden/>
    <w:unhideWhenUsed/>
    <w:rsid w:val="003856EF"/>
    <w:rPr>
      <w:sz w:val="16"/>
      <w:szCs w:val="16"/>
    </w:rPr>
  </w:style>
  <w:style w:type="paragraph" w:styleId="CommentText">
    <w:name w:val="annotation text"/>
    <w:basedOn w:val="Normal"/>
    <w:link w:val="CommentTextChar"/>
    <w:uiPriority w:val="99"/>
    <w:unhideWhenUsed/>
    <w:rsid w:val="003856EF"/>
    <w:pPr>
      <w:spacing w:line="240" w:lineRule="auto"/>
    </w:pPr>
    <w:rPr>
      <w:sz w:val="20"/>
      <w:szCs w:val="20"/>
    </w:rPr>
  </w:style>
  <w:style w:type="character" w:customStyle="1" w:styleId="CommentTextChar">
    <w:name w:val="Comment Text Char"/>
    <w:basedOn w:val="DefaultParagraphFont"/>
    <w:link w:val="CommentText"/>
    <w:uiPriority w:val="99"/>
    <w:rsid w:val="003856EF"/>
    <w:rPr>
      <w:sz w:val="20"/>
      <w:szCs w:val="20"/>
      <w:lang w:val="en-GB"/>
    </w:rPr>
  </w:style>
  <w:style w:type="paragraph" w:styleId="CommentSubject">
    <w:name w:val="annotation subject"/>
    <w:basedOn w:val="CommentText"/>
    <w:next w:val="CommentText"/>
    <w:link w:val="CommentSubjectChar"/>
    <w:uiPriority w:val="99"/>
    <w:semiHidden/>
    <w:unhideWhenUsed/>
    <w:rsid w:val="003856EF"/>
    <w:rPr>
      <w:b/>
      <w:bCs/>
    </w:rPr>
  </w:style>
  <w:style w:type="character" w:customStyle="1" w:styleId="CommentSubjectChar">
    <w:name w:val="Comment Subject Char"/>
    <w:basedOn w:val="CommentTextChar"/>
    <w:link w:val="CommentSubject"/>
    <w:uiPriority w:val="99"/>
    <w:semiHidden/>
    <w:rsid w:val="003856EF"/>
    <w:rPr>
      <w:b/>
      <w:bCs/>
      <w:sz w:val="20"/>
      <w:szCs w:val="20"/>
      <w:lang w:val="en-GB"/>
    </w:rPr>
  </w:style>
  <w:style w:type="paragraph" w:styleId="BalloonText">
    <w:name w:val="Balloon Text"/>
    <w:basedOn w:val="Normal"/>
    <w:link w:val="BalloonTextChar"/>
    <w:uiPriority w:val="99"/>
    <w:semiHidden/>
    <w:unhideWhenUsed/>
    <w:rsid w:val="003856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6EF"/>
    <w:rPr>
      <w:rFonts w:ascii="Segoe UI" w:hAnsi="Segoe UI" w:cs="Segoe UI"/>
      <w:sz w:val="18"/>
      <w:szCs w:val="18"/>
      <w:lang w:val="en-GB"/>
    </w:rPr>
  </w:style>
  <w:style w:type="paragraph" w:customStyle="1" w:styleId="paragraph">
    <w:name w:val="paragraph"/>
    <w:basedOn w:val="Normal"/>
    <w:rsid w:val="0003106E"/>
    <w:pPr>
      <w:spacing w:before="100" w:beforeAutospacing="1" w:after="100" w:afterAutospacing="1" w:line="240" w:lineRule="auto"/>
      <w:jc w:val="both"/>
    </w:pPr>
    <w:rPr>
      <w:rFonts w:ascii="Times New Roman" w:eastAsia="Times New Roman" w:hAnsi="Times New Roman" w:cs="Times New Roman"/>
      <w:sz w:val="24"/>
      <w:szCs w:val="24"/>
      <w:lang w:val="en-US" w:eastAsia="et-EE"/>
    </w:rPr>
  </w:style>
  <w:style w:type="character" w:customStyle="1" w:styleId="normaltextrun">
    <w:name w:val="normaltextrun"/>
    <w:basedOn w:val="DefaultParagraphFont"/>
    <w:rsid w:val="0003106E"/>
  </w:style>
  <w:style w:type="character" w:customStyle="1" w:styleId="Heading2Char">
    <w:name w:val="Heading 2 Char"/>
    <w:basedOn w:val="DefaultParagraphFont"/>
    <w:link w:val="Heading2"/>
    <w:uiPriority w:val="9"/>
    <w:rsid w:val="00E30132"/>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E30132"/>
    <w:rPr>
      <w:rFonts w:asciiTheme="majorHAnsi" w:eastAsiaTheme="majorEastAsia" w:hAnsiTheme="majorHAnsi" w:cstheme="majorBidi"/>
      <w:color w:val="1F3763"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99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g"/><Relationship Id="rId3" Type="http://schemas.openxmlformats.org/officeDocument/2006/relationships/customXml" Target="../customXml/item3.xml"/><Relationship Id="rId21" Type="http://schemas.openxmlformats.org/officeDocument/2006/relationships/hyperlink" Target="https://doi.org/10.1088/0965-0393/14/5/002" TargetMode="Externa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jpg"/><Relationship Id="rId20" Type="http://schemas.openxmlformats.org/officeDocument/2006/relationships/hyperlink" Target="https://doi.org/10.1088/0965-0393/14/5/00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76bd6a-b268-4ddc-98e8-04c4d42802a7" xsi:nil="true"/>
    <lcf76f155ced4ddcb4097134ff3c332f xmlns="c30e8cda-769d-4a9c-8baf-be8e59ed50e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085B506D29524B9A550D40E4822F37" ma:contentTypeVersion="16" ma:contentTypeDescription="Create a new document." ma:contentTypeScope="" ma:versionID="ce2045904c3800e30567796376097471">
  <xsd:schema xmlns:xsd="http://www.w3.org/2001/XMLSchema" xmlns:xs="http://www.w3.org/2001/XMLSchema" xmlns:p="http://schemas.microsoft.com/office/2006/metadata/properties" xmlns:ns2="c30e8cda-769d-4a9c-8baf-be8e59ed50ed" xmlns:ns3="1976bd6a-b268-4ddc-98e8-04c4d42802a7" targetNamespace="http://schemas.microsoft.com/office/2006/metadata/properties" ma:root="true" ma:fieldsID="0363389baa933eb46a43324573db59c4" ns2:_="" ns3:_="">
    <xsd:import namespace="c30e8cda-769d-4a9c-8baf-be8e59ed50ed"/>
    <xsd:import namespace="1976bd6a-b268-4ddc-98e8-04c4d42802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0e8cda-769d-4a9c-8baf-be8e59ed50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7e1068c-fbba-49b8-a159-82714d831ec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76bd6a-b268-4ddc-98e8-04c4d42802a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b0a5c3b-db4e-4ddc-982b-da72af3a8d6c}" ma:internalName="TaxCatchAll" ma:showField="CatchAllData" ma:web="1976bd6a-b268-4ddc-98e8-04c4d42802a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E209C7-0620-4173-8B31-0ED60E1DAC3A}">
  <ds:schemaRefs>
    <ds:schemaRef ds:uri="http://schemas.microsoft.com/office/2006/metadata/properties"/>
    <ds:schemaRef ds:uri="http://schemas.microsoft.com/office/infopath/2007/PartnerControls"/>
    <ds:schemaRef ds:uri="1976bd6a-b268-4ddc-98e8-04c4d42802a7"/>
    <ds:schemaRef ds:uri="c30e8cda-769d-4a9c-8baf-be8e59ed50ed"/>
  </ds:schemaRefs>
</ds:datastoreItem>
</file>

<file path=customXml/itemProps2.xml><?xml version="1.0" encoding="utf-8"?>
<ds:datastoreItem xmlns:ds="http://schemas.openxmlformats.org/officeDocument/2006/customXml" ds:itemID="{98D96EA7-D311-411B-9428-034AC736AA22}"/>
</file>

<file path=customXml/itemProps3.xml><?xml version="1.0" encoding="utf-8"?>
<ds:datastoreItem xmlns:ds="http://schemas.openxmlformats.org/officeDocument/2006/customXml" ds:itemID="{3373CA6F-ED21-4B7E-A327-ED4A57CE35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1492</Words>
  <Characters>8506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dc:creator>
  <cp:keywords/>
  <dc:description/>
  <cp:lastModifiedBy>Sergei Vlassov</cp:lastModifiedBy>
  <cp:revision>17</cp:revision>
  <dcterms:created xsi:type="dcterms:W3CDTF">2024-01-08T08:02:00Z</dcterms:created>
  <dcterms:modified xsi:type="dcterms:W3CDTF">2024-01-12T11:56:00Z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0x01010045085B506D29524B9A550D40E4822F37</vt:lpwstr>
  </property>
  <property fmtid="{D5CDD505-2E9C-101B-9397-08002B2CF9AE}" pid="3" name="MediaServiceImageTags">
    <vt:lpwstr/>
  </property>
</Properties>
</file>