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D022C" w14:textId="64341246" w:rsidR="008F7944" w:rsidRPr="00BD5089" w:rsidRDefault="008F7944" w:rsidP="00BD5089">
      <w:pPr>
        <w:pStyle w:val="TESupportingInformation"/>
        <w:jc w:val="center"/>
        <w:rPr>
          <w:rFonts w:ascii="Arial" w:hAnsi="Arial" w:cs="Arial"/>
          <w:szCs w:val="24"/>
        </w:rPr>
      </w:pPr>
      <w:bookmarkStart w:id="0" w:name="_Hlk109191359"/>
      <w:bookmarkEnd w:id="0"/>
      <w:r w:rsidRPr="00BD5089">
        <w:rPr>
          <w:rFonts w:ascii="Arial" w:hAnsi="Arial" w:cs="Arial"/>
          <w:szCs w:val="24"/>
        </w:rPr>
        <w:t>[Electronic supporting information]</w:t>
      </w:r>
    </w:p>
    <w:p w14:paraId="67FCCF79" w14:textId="1AF59925" w:rsidR="00E71789" w:rsidRPr="00161819" w:rsidRDefault="00E71789" w:rsidP="00E71789">
      <w:pPr>
        <w:pStyle w:val="MainText"/>
        <w:rPr>
          <w:rFonts w:eastAsia="Times New Roman"/>
          <w:b/>
          <w:bCs/>
          <w:sz w:val="36"/>
          <w:szCs w:val="36"/>
        </w:rPr>
      </w:pPr>
      <w:r>
        <w:rPr>
          <w:rFonts w:eastAsia="Times New Roman"/>
          <w:b/>
          <w:bCs/>
          <w:sz w:val="36"/>
          <w:szCs w:val="36"/>
        </w:rPr>
        <w:t xml:space="preserve">Ultra-low energy amorphization of contaminated silicon samples investigated </w:t>
      </w:r>
      <w:r w:rsidR="00503CB0">
        <w:rPr>
          <w:rFonts w:eastAsia="Times New Roman"/>
          <w:b/>
          <w:bCs/>
          <w:sz w:val="36"/>
          <w:szCs w:val="36"/>
        </w:rPr>
        <w:t>by</w:t>
      </w:r>
      <w:r>
        <w:rPr>
          <w:rFonts w:eastAsia="Times New Roman"/>
          <w:b/>
          <w:bCs/>
          <w:sz w:val="36"/>
          <w:szCs w:val="36"/>
        </w:rPr>
        <w:t xml:space="preserve"> Molecular Dynamics</w:t>
      </w:r>
    </w:p>
    <w:p w14:paraId="42AFFC58" w14:textId="77777777" w:rsidR="005130CB" w:rsidRPr="00E7554A" w:rsidRDefault="005130CB" w:rsidP="00BD5089">
      <w:pPr>
        <w:pStyle w:val="BBAuthorName"/>
      </w:pPr>
      <w:r w:rsidRPr="00E7554A">
        <w:t xml:space="preserve">Grégoire R.N. </w:t>
      </w:r>
      <w:proofErr w:type="spellStart"/>
      <w:r w:rsidRPr="00E7554A">
        <w:t>Defoort-Levkov</w:t>
      </w:r>
      <w:proofErr w:type="spellEnd"/>
      <w:r w:rsidRPr="00E7554A">
        <w:t>*</w:t>
      </w:r>
      <w:r w:rsidRPr="00E7554A">
        <w:rPr>
          <w:vertAlign w:val="superscript"/>
        </w:rPr>
        <w:t>1,2</w:t>
      </w:r>
      <w:r w:rsidRPr="00E7554A">
        <w:t xml:space="preserve">, </w:t>
      </w:r>
      <w:r w:rsidRPr="00E7554A">
        <w:rPr>
          <w:noProof/>
        </w:rPr>
        <w:t>Alan Bahm</w:t>
      </w:r>
      <w:r w:rsidRPr="00E7554A">
        <w:rPr>
          <w:vertAlign w:val="superscript"/>
        </w:rPr>
        <w:t xml:space="preserve"> 3</w:t>
      </w:r>
      <w:r w:rsidRPr="00E7554A">
        <w:t xml:space="preserve">, </w:t>
      </w:r>
      <w:r w:rsidRPr="00E7554A">
        <w:rPr>
          <w:noProof/>
        </w:rPr>
        <w:t>Patrick Philipp</w:t>
      </w:r>
      <w:r w:rsidRPr="00E7554A">
        <w:rPr>
          <w:vertAlign w:val="superscript"/>
        </w:rPr>
        <w:t xml:space="preserve"> *1</w:t>
      </w:r>
    </w:p>
    <w:p w14:paraId="74708D30" w14:textId="77777777" w:rsidR="005130CB" w:rsidRPr="00854B73" w:rsidRDefault="005130CB" w:rsidP="00BD5089">
      <w:pPr>
        <w:pStyle w:val="TESupportingInformation"/>
      </w:pPr>
    </w:p>
    <w:p w14:paraId="1CE566BF" w14:textId="77777777" w:rsidR="005130CB" w:rsidRPr="00E7554A" w:rsidRDefault="005130CB" w:rsidP="00BD5089">
      <w:pPr>
        <w:pStyle w:val="BCAuthorAddress"/>
        <w:jc w:val="left"/>
      </w:pPr>
      <w:r w:rsidRPr="00E7554A">
        <w:t xml:space="preserve">1 – Advanced Instrumentation for Nano-Analytics (AINA), Materials Research and Technology Department (MRT), Luxembourg Institute of Science and Technology (LIST), 4422 </w:t>
      </w:r>
      <w:proofErr w:type="spellStart"/>
      <w:r w:rsidRPr="00E7554A">
        <w:t>Belvaux</w:t>
      </w:r>
      <w:proofErr w:type="spellEnd"/>
      <w:r w:rsidRPr="00E7554A">
        <w:t>, Luxembourg.</w:t>
      </w:r>
    </w:p>
    <w:p w14:paraId="27A36E0D" w14:textId="77777777" w:rsidR="005130CB" w:rsidRPr="00E7554A" w:rsidRDefault="005130CB" w:rsidP="00BD5089">
      <w:pPr>
        <w:pStyle w:val="BCAuthorAddress"/>
        <w:jc w:val="left"/>
        <w:rPr>
          <w:lang w:val="de-LU"/>
        </w:rPr>
      </w:pPr>
      <w:r w:rsidRPr="00E7554A">
        <w:rPr>
          <w:lang w:val="de-LU"/>
        </w:rPr>
        <w:t xml:space="preserve">2 – University </w:t>
      </w:r>
      <w:proofErr w:type="spellStart"/>
      <w:r w:rsidRPr="00E7554A">
        <w:rPr>
          <w:lang w:val="de-LU"/>
        </w:rPr>
        <w:t>of</w:t>
      </w:r>
      <w:proofErr w:type="spellEnd"/>
      <w:r w:rsidRPr="00E7554A">
        <w:rPr>
          <w:lang w:val="de-LU"/>
        </w:rPr>
        <w:t xml:space="preserve"> Luxembourg, 4365 Esch-</w:t>
      </w:r>
      <w:proofErr w:type="spellStart"/>
      <w:r w:rsidRPr="00E7554A">
        <w:rPr>
          <w:lang w:val="de-LU"/>
        </w:rPr>
        <w:t>sur</w:t>
      </w:r>
      <w:proofErr w:type="spellEnd"/>
      <w:r w:rsidRPr="00E7554A">
        <w:rPr>
          <w:lang w:val="de-LU"/>
        </w:rPr>
        <w:t>-Alzette, Luxembourg.</w:t>
      </w:r>
    </w:p>
    <w:p w14:paraId="43C1B932" w14:textId="77777777" w:rsidR="005130CB" w:rsidRPr="00E7554A" w:rsidRDefault="005130CB" w:rsidP="00BD5089">
      <w:pPr>
        <w:pStyle w:val="BCAuthorAddress"/>
        <w:jc w:val="left"/>
      </w:pPr>
      <w:r w:rsidRPr="00E7554A">
        <w:t xml:space="preserve">3 – </w:t>
      </w:r>
      <w:proofErr w:type="spellStart"/>
      <w:r w:rsidRPr="00E7554A">
        <w:t>Thermo</w:t>
      </w:r>
      <w:proofErr w:type="spellEnd"/>
      <w:r w:rsidRPr="00E7554A">
        <w:t xml:space="preserve"> Fisher Scientific, Hillsboro, OR, 97124, USA</w:t>
      </w:r>
    </w:p>
    <w:p w14:paraId="79EA9026" w14:textId="77777777" w:rsidR="005130CB" w:rsidRPr="00E7554A" w:rsidRDefault="005130CB" w:rsidP="00BD5089">
      <w:pPr>
        <w:pStyle w:val="BCAuthorAddress"/>
        <w:jc w:val="left"/>
      </w:pPr>
      <w:r w:rsidRPr="00E7554A">
        <w:t>Email: Patrick Philipp – Patrick.philipp@list.lu</w:t>
      </w:r>
    </w:p>
    <w:p w14:paraId="36A8EB9B" w14:textId="77777777" w:rsidR="005130CB" w:rsidRPr="00E7554A" w:rsidRDefault="005130CB" w:rsidP="00BD5089">
      <w:pPr>
        <w:pStyle w:val="BCAuthorAddress"/>
      </w:pPr>
      <w:r w:rsidRPr="00E7554A">
        <w:t>* Corresponding author</w:t>
      </w:r>
    </w:p>
    <w:p w14:paraId="09635F12" w14:textId="77777777" w:rsidR="005130CB" w:rsidRPr="00854B73" w:rsidRDefault="005130CB" w:rsidP="00BD5089">
      <w:pPr>
        <w:pStyle w:val="TESupportingInformation"/>
      </w:pPr>
      <w:r w:rsidRPr="00BD5089">
        <w:rPr>
          <w:rFonts w:ascii="Arial" w:hAnsi="Arial" w:cs="Arial"/>
          <w:szCs w:val="24"/>
        </w:rPr>
        <w:t>The manuscript was written through contributions of all authors. All authors have given approval to the final version of the manuscript.</w:t>
      </w:r>
    </w:p>
    <w:p w14:paraId="4F2D7AFA" w14:textId="7C92DCD9" w:rsidR="00B92039" w:rsidRDefault="00B92039" w:rsidP="00BD5089">
      <w:pPr>
        <w:pStyle w:val="TESupportingInformation"/>
        <w:ind w:firstLine="0"/>
        <w:rPr>
          <w:rFonts w:ascii="Arial" w:hAnsi="Arial" w:cs="Arial"/>
          <w:b/>
          <w:szCs w:val="24"/>
        </w:rPr>
      </w:pPr>
    </w:p>
    <w:p w14:paraId="292F796E" w14:textId="7025488C" w:rsidR="006B6AC9" w:rsidRDefault="006B6AC9" w:rsidP="006B6AC9"/>
    <w:p w14:paraId="615D19C5" w14:textId="0C16E551" w:rsidR="006B6AC9" w:rsidRDefault="006B6AC9" w:rsidP="006B6AC9"/>
    <w:p w14:paraId="65680234" w14:textId="78D7C862" w:rsidR="006B6AC9" w:rsidRDefault="006B6AC9" w:rsidP="00503CB0"/>
    <w:p w14:paraId="092F4E4B" w14:textId="77777777" w:rsidR="00503CB0" w:rsidRPr="00503CB0" w:rsidRDefault="00503CB0" w:rsidP="00503CB0"/>
    <w:p w14:paraId="796A5586" w14:textId="40F8F6AC" w:rsidR="00B92039" w:rsidRDefault="0052551B" w:rsidP="00503CB0">
      <w:pPr>
        <w:pStyle w:val="TESupportingInformation"/>
        <w:ind w:firstLine="0"/>
        <w:rPr>
          <w:rFonts w:ascii="Arial" w:hAnsi="Arial" w:cs="Arial"/>
          <w:b/>
          <w:szCs w:val="24"/>
        </w:rPr>
      </w:pPr>
      <w:bookmarkStart w:id="1" w:name="_Hlk125453447"/>
      <w:r w:rsidRPr="00BD5089">
        <w:rPr>
          <w:rFonts w:ascii="Arial" w:hAnsi="Arial" w:cs="Arial"/>
          <w:b/>
          <w:szCs w:val="24"/>
        </w:rPr>
        <w:lastRenderedPageBreak/>
        <w:t>Index</w:t>
      </w:r>
    </w:p>
    <w:p w14:paraId="2A1BF1F6" w14:textId="2C163065" w:rsidR="006B6AC9" w:rsidRDefault="006B6AC9" w:rsidP="006B6AC9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Publication supplements</w:t>
      </w:r>
    </w:p>
    <w:p w14:paraId="6A4B4ABD" w14:textId="1962CA24" w:rsidR="006B6AC9" w:rsidRPr="00503CB0" w:rsidRDefault="006B6AC9" w:rsidP="006B6AC9">
      <w:pPr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szCs w:val="24"/>
        </w:rPr>
        <w:t xml:space="preserve">Figure S1 </w:t>
      </w:r>
      <w:r>
        <w:rPr>
          <w:rFonts w:ascii="Arial" w:hAnsi="Arial" w:cs="Arial"/>
          <w:bCs/>
          <w:szCs w:val="24"/>
        </w:rPr>
        <w:t xml:space="preserve">Evolution of the amorphization coefficient for a specific case comparing 50 and 500 eV for each </w:t>
      </w:r>
      <w:r w:rsidR="00503CB0">
        <w:rPr>
          <w:rFonts w:ascii="Arial" w:hAnsi="Arial" w:cs="Arial"/>
          <w:bCs/>
          <w:szCs w:val="24"/>
        </w:rPr>
        <w:t xml:space="preserve">incidence </w:t>
      </w:r>
      <w:r>
        <w:rPr>
          <w:rFonts w:ascii="Arial" w:hAnsi="Arial" w:cs="Arial"/>
          <w:bCs/>
          <w:szCs w:val="24"/>
        </w:rPr>
        <w:t>angle.</w:t>
      </w:r>
    </w:p>
    <w:p w14:paraId="13CD403B" w14:textId="482FE559" w:rsidR="006B6AC9" w:rsidRPr="00503CB0" w:rsidRDefault="006B6AC9" w:rsidP="006B6AC9">
      <w:pPr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szCs w:val="24"/>
        </w:rPr>
        <w:t xml:space="preserve">Figure S2 </w:t>
      </w:r>
      <w:r>
        <w:rPr>
          <w:rFonts w:ascii="Arial" w:hAnsi="Arial" w:cs="Arial"/>
          <w:bCs/>
          <w:szCs w:val="24"/>
        </w:rPr>
        <w:t>Evolution of the thickness of the crystalline slab with respect to the energy of impact and the angle</w:t>
      </w:r>
    </w:p>
    <w:p w14:paraId="0C421E0D" w14:textId="152FB248" w:rsidR="006B6AC9" w:rsidRPr="00503CB0" w:rsidRDefault="006B6AC9" w:rsidP="006B6AC9">
      <w:pPr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szCs w:val="24"/>
        </w:rPr>
        <w:t xml:space="preserve">Figure S3 </w:t>
      </w:r>
      <w:r>
        <w:rPr>
          <w:rFonts w:ascii="Arial" w:hAnsi="Arial" w:cs="Arial"/>
          <w:bCs/>
          <w:szCs w:val="24"/>
        </w:rPr>
        <w:t>Implantation depth charts for each angle and energy for oxygen atoms, full display of the distributions.</w:t>
      </w:r>
    </w:p>
    <w:p w14:paraId="197ECA60" w14:textId="47BD4B60" w:rsidR="006B6AC9" w:rsidRPr="00503CB0" w:rsidRDefault="006B6AC9" w:rsidP="006B6AC9">
      <w:pPr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szCs w:val="24"/>
        </w:rPr>
        <w:t xml:space="preserve">Figure S4 </w:t>
      </w:r>
      <w:r>
        <w:rPr>
          <w:rFonts w:ascii="Arial" w:hAnsi="Arial" w:cs="Arial"/>
          <w:bCs/>
          <w:szCs w:val="24"/>
        </w:rPr>
        <w:t>Implantation depth charts for each angle and energy for hydrogen atoms, full display of the distributions.</w:t>
      </w:r>
    </w:p>
    <w:p w14:paraId="5F8C1C8F" w14:textId="185FBB76" w:rsidR="006B6AC9" w:rsidRDefault="006B6AC9" w:rsidP="006B6AC9">
      <w:pPr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szCs w:val="24"/>
        </w:rPr>
        <w:t xml:space="preserve">Figure S5 </w:t>
      </w:r>
      <w:r>
        <w:rPr>
          <w:rFonts w:ascii="Arial" w:hAnsi="Arial" w:cs="Arial"/>
          <w:bCs/>
          <w:szCs w:val="24"/>
        </w:rPr>
        <w:t>Partial sputter yields for clusters with minimal sputter yields (O – O, H – H and O – H)</w:t>
      </w:r>
    </w:p>
    <w:p w14:paraId="797A0AC0" w14:textId="77777777" w:rsidR="006B6AC9" w:rsidRPr="00503CB0" w:rsidRDefault="006B6AC9" w:rsidP="00503CB0">
      <w:pPr>
        <w:rPr>
          <w:bCs/>
        </w:rPr>
      </w:pPr>
    </w:p>
    <w:p w14:paraId="74581D0A" w14:textId="305CD8DE" w:rsidR="006B6AC9" w:rsidRPr="00503CB0" w:rsidRDefault="0052551B" w:rsidP="00503CB0">
      <w:pPr>
        <w:pStyle w:val="TESupportingInformation"/>
        <w:ind w:firstLine="0"/>
        <w:rPr>
          <w:rFonts w:ascii="Arial" w:hAnsi="Arial" w:cs="Arial"/>
          <w:b/>
          <w:szCs w:val="24"/>
        </w:rPr>
      </w:pPr>
      <w:bookmarkStart w:id="2" w:name="_Hlk109196319"/>
      <w:proofErr w:type="spellStart"/>
      <w:r w:rsidRPr="00BD5089">
        <w:rPr>
          <w:rFonts w:ascii="Arial" w:hAnsi="Arial" w:cs="Arial"/>
          <w:b/>
          <w:szCs w:val="24"/>
        </w:rPr>
        <w:t>ReaxFF</w:t>
      </w:r>
      <w:proofErr w:type="spellEnd"/>
      <w:r w:rsidRPr="00BD5089">
        <w:rPr>
          <w:rFonts w:ascii="Arial" w:hAnsi="Arial" w:cs="Arial"/>
          <w:b/>
          <w:szCs w:val="24"/>
        </w:rPr>
        <w:t xml:space="preserve"> Potential </w:t>
      </w:r>
    </w:p>
    <w:p w14:paraId="24DB37E2" w14:textId="74217C77" w:rsidR="00BD5089" w:rsidRPr="00585CC9" w:rsidRDefault="00585CC9" w:rsidP="00503CB0">
      <w:pPr>
        <w:pStyle w:val="TESupportingInformation"/>
        <w:ind w:firstLine="0"/>
        <w:rPr>
          <w:rStyle w:val="cit-pagerange"/>
          <w:rFonts w:ascii="Arial" w:hAnsi="Arial" w:cs="Arial"/>
          <w:szCs w:val="24"/>
        </w:rPr>
      </w:pPr>
      <w:proofErr w:type="spellStart"/>
      <w:r w:rsidRPr="00585CC9">
        <w:rPr>
          <w:rFonts w:ascii="Arial" w:hAnsi="Arial" w:cs="Arial"/>
          <w:szCs w:val="24"/>
        </w:rPr>
        <w:t>ReaxFF</w:t>
      </w:r>
      <w:proofErr w:type="spellEnd"/>
      <w:r w:rsidRPr="00585CC9">
        <w:rPr>
          <w:rFonts w:ascii="Arial" w:hAnsi="Arial" w:cs="Arial"/>
          <w:szCs w:val="24"/>
        </w:rPr>
        <w:t xml:space="preserve"> Potential: The force field parameters from the supporting information of J. Phys. Chem. C 2012, 116, 16111–16121 were also used in this study.</w:t>
      </w:r>
      <w:r w:rsidR="006B6AC9" w:rsidRPr="00585CC9">
        <w:rPr>
          <w:rStyle w:val="cit-pagerange"/>
          <w:rFonts w:ascii="Arial" w:hAnsi="Arial" w:cs="Arial"/>
          <w:szCs w:val="24"/>
        </w:rPr>
        <w:tab/>
      </w:r>
      <w:bookmarkEnd w:id="1"/>
      <w:r w:rsidR="00BD5089" w:rsidRPr="00585CC9">
        <w:rPr>
          <w:rStyle w:val="cit-pagerange"/>
          <w:rFonts w:ascii="Arial" w:hAnsi="Arial" w:cs="Arial"/>
          <w:szCs w:val="24"/>
        </w:rPr>
        <w:br w:type="page"/>
      </w:r>
    </w:p>
    <w:bookmarkEnd w:id="2"/>
    <w:p w14:paraId="07CEB019" w14:textId="77777777" w:rsidR="006B6AC9" w:rsidRDefault="006B6AC9" w:rsidP="006B6AC9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lastRenderedPageBreak/>
        <w:t>Publication supplements</w:t>
      </w:r>
    </w:p>
    <w:p w14:paraId="1B490D44" w14:textId="77777777" w:rsidR="006B6AC9" w:rsidRDefault="006B6AC9" w:rsidP="007547EE">
      <w:pPr>
        <w:jc w:val="center"/>
      </w:pPr>
    </w:p>
    <w:p w14:paraId="4957E736" w14:textId="5A091B55" w:rsidR="00DC3E8C" w:rsidRDefault="007547EE" w:rsidP="00503CB0">
      <w:pPr>
        <w:jc w:val="center"/>
      </w:pPr>
      <w:r>
        <w:rPr>
          <w:noProof/>
        </w:rPr>
        <w:drawing>
          <wp:inline distT="0" distB="0" distL="0" distR="0" wp14:anchorId="1CD00BF8" wp14:editId="3871D567">
            <wp:extent cx="4366800" cy="33480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800" cy="33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0048D" w14:textId="3E830B01" w:rsidR="007547EE" w:rsidRDefault="007547EE" w:rsidP="00503CB0">
      <w:pPr>
        <w:jc w:val="center"/>
      </w:pPr>
      <w:r>
        <w:rPr>
          <w:noProof/>
        </w:rPr>
        <w:drawing>
          <wp:inline distT="0" distB="0" distL="0" distR="0" wp14:anchorId="21AE509D" wp14:editId="2B44ADB3">
            <wp:extent cx="4374000" cy="33480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000" cy="33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DCC45" w14:textId="3EFC393D" w:rsidR="00DC3E8C" w:rsidRPr="006B29C0" w:rsidRDefault="00DC3E8C" w:rsidP="00DC3E8C">
      <w:pPr>
        <w:pStyle w:val="VAFigureCaption"/>
        <w:rPr>
          <w:rFonts w:ascii="Arial" w:hAnsi="Arial" w:cs="Arial"/>
          <w:noProof/>
        </w:rPr>
      </w:pPr>
      <w:r>
        <w:rPr>
          <w:rFonts w:ascii="Arial" w:hAnsi="Arial" w:cs="Arial"/>
          <w:b/>
          <w:bCs/>
          <w:noProof/>
        </w:rPr>
        <w:t>Figure</w:t>
      </w:r>
      <w:r w:rsidRPr="00161819">
        <w:rPr>
          <w:rFonts w:ascii="Arial" w:hAnsi="Arial" w:cs="Arial"/>
          <w:b/>
          <w:bCs/>
          <w:noProof/>
        </w:rPr>
        <w:t xml:space="preserve"> </w:t>
      </w:r>
      <w:r w:rsidR="007547EE">
        <w:rPr>
          <w:rFonts w:ascii="Arial" w:hAnsi="Arial" w:cs="Arial"/>
          <w:b/>
          <w:bCs/>
          <w:noProof/>
        </w:rPr>
        <w:t>S1</w:t>
      </w:r>
      <w:r w:rsidRPr="00161819">
        <w:rPr>
          <w:rFonts w:ascii="Arial" w:hAnsi="Arial" w:cs="Arial"/>
          <w:noProof/>
        </w:rPr>
        <w:t xml:space="preserve">: </w:t>
      </w:r>
      <w:r>
        <w:rPr>
          <w:rFonts w:ascii="Arial" w:hAnsi="Arial" w:cs="Arial"/>
          <w:noProof/>
        </w:rPr>
        <w:t>Evolution of the amorphization coefficient with respect to the incidence angle for a) 400 eV and b) 500 eV impact energies.</w:t>
      </w:r>
    </w:p>
    <w:p w14:paraId="60889C05" w14:textId="7CE82EDC" w:rsidR="00DC3E8C" w:rsidRDefault="008D5CCD" w:rsidP="00BD5089">
      <w:pPr>
        <w:pStyle w:val="TESupportingInformation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noProof/>
          <w:szCs w:val="24"/>
        </w:rPr>
        <w:lastRenderedPageBreak/>
        <w:drawing>
          <wp:inline distT="0" distB="0" distL="0" distR="0" wp14:anchorId="29CE4F08" wp14:editId="66844F6E">
            <wp:extent cx="5943600" cy="45466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4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B81CC" w14:textId="70B130F2" w:rsidR="007547EE" w:rsidRPr="006B29C0" w:rsidRDefault="007547EE" w:rsidP="007547EE">
      <w:pPr>
        <w:pStyle w:val="VAFigureCaption"/>
        <w:rPr>
          <w:rFonts w:ascii="Arial" w:hAnsi="Arial" w:cs="Arial"/>
          <w:noProof/>
        </w:rPr>
      </w:pPr>
      <w:r>
        <w:rPr>
          <w:rFonts w:ascii="Arial" w:hAnsi="Arial" w:cs="Arial"/>
          <w:b/>
          <w:bCs/>
          <w:noProof/>
        </w:rPr>
        <w:t>Figure</w:t>
      </w:r>
      <w:r w:rsidRPr="00161819">
        <w:rPr>
          <w:rFonts w:ascii="Arial" w:hAnsi="Arial" w:cs="Arial"/>
          <w:b/>
          <w:bCs/>
          <w:noProof/>
        </w:rPr>
        <w:t xml:space="preserve"> </w:t>
      </w:r>
      <w:r>
        <w:rPr>
          <w:rFonts w:ascii="Arial" w:hAnsi="Arial" w:cs="Arial"/>
          <w:b/>
          <w:bCs/>
          <w:noProof/>
        </w:rPr>
        <w:t>S2</w:t>
      </w:r>
      <w:r w:rsidRPr="00161819">
        <w:rPr>
          <w:rFonts w:ascii="Arial" w:hAnsi="Arial" w:cs="Arial"/>
          <w:noProof/>
        </w:rPr>
        <w:t xml:space="preserve">: </w:t>
      </w:r>
      <w:r>
        <w:rPr>
          <w:rFonts w:ascii="Arial" w:hAnsi="Arial" w:cs="Arial"/>
          <w:noProof/>
        </w:rPr>
        <w:t>Evolution of the thickness of the crystalline</w:t>
      </w:r>
      <w:r w:rsidR="00333DF7">
        <w:rPr>
          <w:rFonts w:ascii="Arial" w:hAnsi="Arial" w:cs="Arial"/>
          <w:noProof/>
        </w:rPr>
        <w:t xml:space="preserve"> slab</w:t>
      </w:r>
      <w:r>
        <w:rPr>
          <w:rFonts w:ascii="Arial" w:hAnsi="Arial" w:cs="Arial"/>
          <w:noProof/>
        </w:rPr>
        <w:t xml:space="preserve"> for each energy with respect to the angle.</w:t>
      </w:r>
    </w:p>
    <w:p w14:paraId="5B18E54A" w14:textId="77777777" w:rsidR="00CB4BB6" w:rsidRDefault="00CB4BB6" w:rsidP="00BD5089">
      <w:pPr>
        <w:pStyle w:val="TESupportingInformation"/>
        <w:rPr>
          <w:rFonts w:ascii="Arial" w:hAnsi="Arial" w:cs="Arial"/>
          <w:b/>
          <w:bCs/>
          <w:szCs w:val="24"/>
        </w:rPr>
      </w:pPr>
    </w:p>
    <w:p w14:paraId="7162915D" w14:textId="7E4BC69A" w:rsidR="00CB4BB6" w:rsidRDefault="00585CC9" w:rsidP="00BD5089">
      <w:pPr>
        <w:pStyle w:val="TESupportingInformation"/>
        <w:rPr>
          <w:rFonts w:ascii="Arial" w:hAnsi="Arial" w:cs="Arial"/>
          <w:b/>
          <w:bCs/>
          <w:szCs w:val="24"/>
        </w:rPr>
      </w:pPr>
      <w:r>
        <w:pict w14:anchorId="4E89248B">
          <v:group id="Canvas 15" o:spid="_x0000_s1034" editas="canvas" style="width:6in;height:528.65pt;mso-position-horizontal-relative:char;mso-position-vertical-relative:line" coordsize="54864,6713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5" type="#_x0000_t75" style="position:absolute;width:54864;height:67138;visibility:visible;mso-wrap-style:square" filled="t">
              <v:fill o:detectmouseclick="t"/>
              <v:path o:connecttype="none"/>
            </v:shape>
            <v:shape id="Picture 16" o:spid="_x0000_s1036" type="#_x0000_t75" alt="Chart&#10;&#10;Description automatically generated" style="position:absolute;left:1800;top:408;width:29006;height:22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">
              <v:imagedata r:id="rId11" o:title="Chart&#10;&#10;Description automatically generated"/>
            </v:shape>
            <v:shape id="Picture 17" o:spid="_x0000_s1037" type="#_x0000_t75" alt="Chart&#10;&#10;Description automatically generated" style="position:absolute;left:27657;top:408;width:29007;height:22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">
              <v:imagedata r:id="rId12" o:title="Chart&#10;&#10;Description automatically generated"/>
            </v:shape>
            <v:shape id="Picture 18" o:spid="_x0000_s1038" type="#_x0000_t75" alt="Chart&#10;&#10;Description automatically generated" style="position:absolute;left:1800;top:22754;width:28956;height:22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">
              <v:imagedata r:id="rId13" o:title="Chart&#10;&#10;Description automatically generated"/>
            </v:shape>
            <v:shape id="Picture 19" o:spid="_x0000_s1039" type="#_x0000_t75" alt="A picture containing text, document&#10;&#10;Description automatically generated" style="position:absolute;left:27657;top:22804;width:29007;height:22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">
              <v:imagedata r:id="rId14" o:title="A picture containing text, document&#10;&#10;Description automatically generated"/>
            </v:shape>
            <v:shape id="Picture 20" o:spid="_x0000_s1040" type="#_x0000_t75" alt="Chart&#10;&#10;Description automatically generated" style="position:absolute;left:1800;top:44953;width:29006;height:22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">
              <v:imagedata r:id="rId15" o:title="Chart&#10;&#10;Description automatically generated"/>
            </v:shape>
            <v:shape id="Picture 21" o:spid="_x0000_s1041" type="#_x0000_t75" alt="Chart&#10;&#10;Description automatically generated" style="position:absolute;left:27663;top:44915;width:29001;height:22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">
              <v:imagedata r:id="rId16" o:title="Chart&#10;&#10;Description automatically generated"/>
            </v:shape>
            <w10:anchorlock/>
          </v:group>
        </w:pict>
      </w:r>
    </w:p>
    <w:p w14:paraId="52D3B771" w14:textId="12211B7C" w:rsidR="00914EAE" w:rsidRPr="00672A87" w:rsidRDefault="00914EAE" w:rsidP="00914EAE">
      <w:pPr>
        <w:pStyle w:val="VAFigureCaption"/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b/>
          <w:bCs/>
          <w:noProof/>
        </w:rPr>
        <w:t>Figure</w:t>
      </w:r>
      <w:r w:rsidRPr="00161819">
        <w:rPr>
          <w:rFonts w:ascii="Arial" w:hAnsi="Arial" w:cs="Arial"/>
          <w:b/>
          <w:bCs/>
          <w:noProof/>
        </w:rPr>
        <w:t xml:space="preserve"> </w:t>
      </w:r>
      <w:r w:rsidR="007547EE">
        <w:rPr>
          <w:rFonts w:ascii="Arial" w:hAnsi="Arial" w:cs="Arial"/>
          <w:b/>
          <w:bCs/>
          <w:noProof/>
        </w:rPr>
        <w:t>S3</w:t>
      </w:r>
      <w:r w:rsidRPr="00161819">
        <w:rPr>
          <w:rFonts w:ascii="Arial" w:hAnsi="Arial" w:cs="Arial"/>
          <w:noProof/>
        </w:rPr>
        <w:t xml:space="preserve">: </w:t>
      </w:r>
      <w:r>
        <w:rPr>
          <w:rFonts w:ascii="Arial" w:hAnsi="Arial" w:cs="Arial"/>
          <w:noProof/>
        </w:rPr>
        <w:t>Implantation depths of oxygen for incidence angles of a) 0°, b) 30°, c) 45°, d) 60°, e) 75° and f) 83°. Each energy is displayed along the y axis, while the implantation depth is along the x and the number of counts is displayed along the z axis.</w:t>
      </w:r>
    </w:p>
    <w:p w14:paraId="067E6F2F" w14:textId="78253FD3" w:rsidR="00CB4BB6" w:rsidRDefault="00585CC9" w:rsidP="00503CB0">
      <w:pPr>
        <w:pStyle w:val="TESupportingInformation"/>
        <w:jc w:val="left"/>
      </w:pPr>
      <w:r>
        <w:pict w14:anchorId="54F36619">
          <v:group id="Canvas 223" o:spid="_x0000_s1026" editas="canvas" style="width:6in;height:527.25pt;mso-position-horizontal-relative:char;mso-position-vertical-relative:line" coordsize="54864,66954">
            <v:shape id="_x0000_s1027" type="#_x0000_t75" style="position:absolute;width:54864;height:66954;visibility:visible;mso-wrap-style:square" filled="t">
              <v:fill o:detectmouseclick="t"/>
              <v:path o:connecttype="none"/>
            </v:shape>
            <v:shape id="Picture 8" o:spid="_x0000_s1028" type="#_x0000_t75" alt="Chart&#10;&#10;Description automatically generated" style="position:absolute;left:1800;top:1800;width:29076;height:22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">
              <v:imagedata r:id="rId17" o:title="Chart&#10;&#10;Description automatically generated"/>
            </v:shape>
            <v:shape id="Picture 9" o:spid="_x0000_s1029" type="#_x0000_t75" alt="Diagram&#10;&#10;Description automatically generated with medium confidence" style="position:absolute;left:27581;top:1800;width:29076;height:22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">
              <v:imagedata r:id="rId18" o:title="Diagram&#10;&#10;Description automatically generated with medium confidence"/>
            </v:shape>
            <v:shape id="Picture 10" o:spid="_x0000_s1030" type="#_x0000_t75" alt="Chart, diagram&#10;&#10;Description automatically generated" style="position:absolute;left:1800;top:23993;width:29006;height:22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">
              <v:imagedata r:id="rId19" o:title="Chart, diagram&#10;&#10;Description automatically generated"/>
            </v:shape>
            <v:shape id="Picture 11" o:spid="_x0000_s1031" type="#_x0000_t75" alt="Diagram&#10;&#10;Description automatically generated" style="position:absolute;left:27650;top:23942;width:29007;height:22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">
              <v:imagedata r:id="rId20" o:title="Diagram&#10;&#10;Description automatically generated"/>
            </v:shape>
            <v:shape id="Picture 12" o:spid="_x0000_s1032" type="#_x0000_t75" alt="Diagram&#10;&#10;Description automatically generated" style="position:absolute;left:1800;top:46091;width:29140;height:22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">
              <v:imagedata r:id="rId21" o:title="Diagram&#10;&#10;Description automatically generated"/>
            </v:shape>
            <v:shape id="Picture 13" o:spid="_x0000_s1033" type="#_x0000_t75" alt="Chart&#10;&#10;Description automatically generated" style="position:absolute;left:27587;top:46142;width:29077;height:22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">
              <v:imagedata r:id="rId22" o:title="Chart&#10;&#10;Description automatically generated"/>
            </v:shape>
            <w10:anchorlock/>
          </v:group>
        </w:pict>
      </w:r>
    </w:p>
    <w:p w14:paraId="0A47BEE7" w14:textId="3EF0522A" w:rsidR="00914EAE" w:rsidRDefault="00914EAE" w:rsidP="00503CB0">
      <w:pPr>
        <w:pStyle w:val="TESupportingInformation"/>
        <w:ind w:firstLine="0"/>
        <w:jc w:val="left"/>
        <w:rPr>
          <w:rFonts w:ascii="Arial" w:hAnsi="Arial" w:cs="Arial"/>
          <w:noProof/>
        </w:rPr>
      </w:pPr>
      <w:r>
        <w:rPr>
          <w:rFonts w:ascii="Arial" w:hAnsi="Arial" w:cs="Arial"/>
          <w:b/>
          <w:bCs/>
          <w:noProof/>
        </w:rPr>
        <w:t>Figure</w:t>
      </w:r>
      <w:r w:rsidRPr="00161819">
        <w:rPr>
          <w:rFonts w:ascii="Arial" w:hAnsi="Arial" w:cs="Arial"/>
          <w:b/>
          <w:bCs/>
          <w:noProof/>
        </w:rPr>
        <w:t xml:space="preserve"> </w:t>
      </w:r>
      <w:r w:rsidR="007547EE">
        <w:rPr>
          <w:rFonts w:ascii="Arial" w:hAnsi="Arial" w:cs="Arial"/>
          <w:b/>
          <w:bCs/>
          <w:noProof/>
        </w:rPr>
        <w:t>S4</w:t>
      </w:r>
      <w:r w:rsidRPr="00161819">
        <w:rPr>
          <w:rFonts w:ascii="Arial" w:hAnsi="Arial" w:cs="Arial"/>
          <w:noProof/>
        </w:rPr>
        <w:t xml:space="preserve">: </w:t>
      </w:r>
      <w:r>
        <w:rPr>
          <w:rFonts w:ascii="Arial" w:hAnsi="Arial" w:cs="Arial"/>
          <w:noProof/>
        </w:rPr>
        <w:t>Implantation depths of hydrogen for incidence angles of a) 0°, b) 30°, c) 45°, d) 60°, e) 75° and f) 83°. Each energy is displayed along the y axis, while the implantation depth is along the x and the number of counts is displayed along the z axis.</w:t>
      </w:r>
    </w:p>
    <w:p w14:paraId="11BE49B7" w14:textId="0FD3EA3D" w:rsidR="00CB4BB6" w:rsidRDefault="007547EE" w:rsidP="00CB4BB6">
      <w:r w:rsidRPr="007547EE">
        <w:rPr>
          <w:noProof/>
        </w:rPr>
        <w:lastRenderedPageBreak/>
        <w:t xml:space="preserve"> </w:t>
      </w:r>
      <w:r w:rsidR="00585CC9">
        <w:rPr>
          <w:noProof/>
        </w:rPr>
      </w:r>
      <w:r w:rsidR="00585CC9">
        <w:rPr>
          <w:noProof/>
        </w:rPr>
        <w:pict w14:anchorId="7C30010D">
          <v:group id="_x0000_s1057" editas="canvas" style="width:519.35pt;height:396.55pt;mso-position-horizontal-relative:char;mso-position-vertical-relative:line" coordorigin="1619,5765" coordsize="7990,6101">
            <o:lock v:ext="edit" aspectratio="t"/>
            <v:shape id="_x0000_s1056" type="#_x0000_t75" style="position:absolute;left:1619;top:5765;width:7990;height:6101" o:preferrelative="f">
              <v:fill o:detectmouseclick="t"/>
              <v:path o:extrusionok="t" o:connecttype="none"/>
              <o:lock v:ext="edit" text="t"/>
            </v:shape>
            <v:shape id="_x0000_s1058" type="#_x0000_t75" style="position:absolute;left:1619;top:8815;width:3995;height:3050">
              <v:imagedata r:id="rId23" o:title=""/>
            </v:shape>
            <v:shape id="_x0000_s1060" type="#_x0000_t75" style="position:absolute;left:5614;top:5765;width:3995;height:3050">
              <v:imagedata r:id="rId24" o:title=""/>
            </v:shape>
            <v:shape id="_x0000_s1061" type="#_x0000_t75" style="position:absolute;left:1620;top:5765;width:3988;height:3052">
              <v:imagedata r:id="rId25" o:title=""/>
            </v:shape>
            <w10:anchorlock/>
          </v:group>
        </w:pict>
      </w:r>
    </w:p>
    <w:p w14:paraId="43A589C5" w14:textId="051579A9" w:rsidR="00D132A7" w:rsidRPr="00FB5B9B" w:rsidRDefault="00D132A7" w:rsidP="00D132A7">
      <w:pPr>
        <w:pStyle w:val="VAFigureCaption"/>
        <w:rPr>
          <w:rFonts w:ascii="Arial" w:hAnsi="Arial" w:cs="Arial"/>
          <w:noProof/>
        </w:rPr>
      </w:pPr>
      <w:r>
        <w:rPr>
          <w:rFonts w:ascii="Arial" w:hAnsi="Arial" w:cs="Arial"/>
          <w:b/>
          <w:bCs/>
          <w:noProof/>
        </w:rPr>
        <w:t>Figure</w:t>
      </w:r>
      <w:r w:rsidRPr="00161819">
        <w:rPr>
          <w:rFonts w:ascii="Arial" w:hAnsi="Arial" w:cs="Arial"/>
          <w:b/>
          <w:bCs/>
          <w:noProof/>
        </w:rPr>
        <w:t xml:space="preserve"> </w:t>
      </w:r>
      <w:r>
        <w:rPr>
          <w:rFonts w:ascii="Arial" w:hAnsi="Arial" w:cs="Arial"/>
          <w:b/>
          <w:bCs/>
          <w:noProof/>
        </w:rPr>
        <w:t>S5</w:t>
      </w:r>
      <w:r w:rsidRPr="00161819">
        <w:rPr>
          <w:rFonts w:ascii="Arial" w:hAnsi="Arial" w:cs="Arial"/>
          <w:noProof/>
        </w:rPr>
        <w:t xml:space="preserve">: </w:t>
      </w:r>
      <w:r>
        <w:rPr>
          <w:rFonts w:ascii="Arial" w:hAnsi="Arial" w:cs="Arial"/>
          <w:noProof/>
        </w:rPr>
        <w:t xml:space="preserve">Partial sputter yields particles clusters: a) oxygen - oxygen, b) hydrogen – hydrogen and c) hydrogen – oyxgen </w:t>
      </w:r>
    </w:p>
    <w:p w14:paraId="4F63598D" w14:textId="77777777" w:rsidR="00914EAE" w:rsidRDefault="00914EAE">
      <w:pPr>
        <w:spacing w:after="0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br w:type="page"/>
      </w:r>
    </w:p>
    <w:sectPr w:rsidR="00914EAE" w:rsidSect="00B92039">
      <w:footerReference w:type="even" r:id="rId26"/>
      <w:footerReference w:type="default" r:id="rId27"/>
      <w:type w:val="continuous"/>
      <w:pgSz w:w="12240" w:h="15840"/>
      <w:pgMar w:top="1440" w:right="1440" w:bottom="1440" w:left="1440" w:header="0" w:footer="0" w:gutter="0"/>
      <w:cols w:space="47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36895" w14:textId="77777777" w:rsidR="009F3563" w:rsidRDefault="009F3563">
      <w:r>
        <w:separator/>
      </w:r>
    </w:p>
  </w:endnote>
  <w:endnote w:type="continuationSeparator" w:id="0">
    <w:p w14:paraId="02DEE2CB" w14:textId="77777777" w:rsidR="009F3563" w:rsidRDefault="009F3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AADD5" w14:textId="77777777" w:rsidR="003B4AF3" w:rsidRDefault="003B4AF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ABA6B0" w14:textId="77777777" w:rsidR="003B4AF3" w:rsidRDefault="003B4AF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FDC7E" w14:textId="77777777" w:rsidR="003B4AF3" w:rsidRDefault="003B4AF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A42F0">
      <w:rPr>
        <w:rStyle w:val="PageNumber"/>
        <w:noProof/>
      </w:rPr>
      <w:t>1</w:t>
    </w:r>
    <w:r>
      <w:rPr>
        <w:rStyle w:val="PageNumber"/>
      </w:rPr>
      <w:fldChar w:fldCharType="end"/>
    </w:r>
  </w:p>
  <w:p w14:paraId="66FA799B" w14:textId="77777777" w:rsidR="003B4AF3" w:rsidRDefault="003B4AF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FB402" w14:textId="77777777" w:rsidR="009F3563" w:rsidRDefault="009F3563">
      <w:r>
        <w:separator/>
      </w:r>
    </w:p>
  </w:footnote>
  <w:footnote w:type="continuationSeparator" w:id="0">
    <w:p w14:paraId="3314E55A" w14:textId="77777777" w:rsidR="009F3563" w:rsidRDefault="009F35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47C33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D4588"/>
    <w:multiLevelType w:val="hybridMultilevel"/>
    <w:tmpl w:val="56DCB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E73D9A"/>
    <w:multiLevelType w:val="hybridMultilevel"/>
    <w:tmpl w:val="118EFB44"/>
    <w:lvl w:ilvl="0" w:tplc="1809000F">
      <w:start w:val="1"/>
      <w:numFmt w:val="decimal"/>
      <w:lvlText w:val="%1."/>
      <w:lvlJc w:val="left"/>
      <w:pPr>
        <w:ind w:left="922" w:hanging="360"/>
      </w:pPr>
    </w:lvl>
    <w:lvl w:ilvl="1" w:tplc="08090019" w:tentative="1">
      <w:start w:val="1"/>
      <w:numFmt w:val="lowerLetter"/>
      <w:lvlText w:val="%2."/>
      <w:lvlJc w:val="left"/>
      <w:pPr>
        <w:ind w:left="1642" w:hanging="360"/>
      </w:pPr>
    </w:lvl>
    <w:lvl w:ilvl="2" w:tplc="0809001B" w:tentative="1">
      <w:start w:val="1"/>
      <w:numFmt w:val="lowerRoman"/>
      <w:lvlText w:val="%3."/>
      <w:lvlJc w:val="right"/>
      <w:pPr>
        <w:ind w:left="2362" w:hanging="180"/>
      </w:pPr>
    </w:lvl>
    <w:lvl w:ilvl="3" w:tplc="0809000F" w:tentative="1">
      <w:start w:val="1"/>
      <w:numFmt w:val="decimal"/>
      <w:lvlText w:val="%4."/>
      <w:lvlJc w:val="left"/>
      <w:pPr>
        <w:ind w:left="3082" w:hanging="360"/>
      </w:pPr>
    </w:lvl>
    <w:lvl w:ilvl="4" w:tplc="08090019" w:tentative="1">
      <w:start w:val="1"/>
      <w:numFmt w:val="lowerLetter"/>
      <w:lvlText w:val="%5."/>
      <w:lvlJc w:val="left"/>
      <w:pPr>
        <w:ind w:left="3802" w:hanging="360"/>
      </w:pPr>
    </w:lvl>
    <w:lvl w:ilvl="5" w:tplc="0809001B" w:tentative="1">
      <w:start w:val="1"/>
      <w:numFmt w:val="lowerRoman"/>
      <w:lvlText w:val="%6."/>
      <w:lvlJc w:val="right"/>
      <w:pPr>
        <w:ind w:left="4522" w:hanging="180"/>
      </w:pPr>
    </w:lvl>
    <w:lvl w:ilvl="6" w:tplc="0809000F" w:tentative="1">
      <w:start w:val="1"/>
      <w:numFmt w:val="decimal"/>
      <w:lvlText w:val="%7."/>
      <w:lvlJc w:val="left"/>
      <w:pPr>
        <w:ind w:left="5242" w:hanging="360"/>
      </w:pPr>
    </w:lvl>
    <w:lvl w:ilvl="7" w:tplc="08090019" w:tentative="1">
      <w:start w:val="1"/>
      <w:numFmt w:val="lowerLetter"/>
      <w:lvlText w:val="%8."/>
      <w:lvlJc w:val="left"/>
      <w:pPr>
        <w:ind w:left="5962" w:hanging="360"/>
      </w:pPr>
    </w:lvl>
    <w:lvl w:ilvl="8" w:tplc="0809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3" w15:restartNumberingAfterBreak="0">
    <w:nsid w:val="2E01202A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86632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61480A"/>
    <w:multiLevelType w:val="hybridMultilevel"/>
    <w:tmpl w:val="B26431E4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6D3F9A"/>
    <w:multiLevelType w:val="singleLevel"/>
    <w:tmpl w:val="8BC46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 w15:restartNumberingAfterBreak="0">
    <w:nsid w:val="34FD0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762623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84622AB"/>
    <w:multiLevelType w:val="singleLevel"/>
    <w:tmpl w:val="6FF0DD10"/>
    <w:lvl w:ilvl="0">
      <w:start w:val="1"/>
      <w:numFmt w:val="lowerLetter"/>
      <w:lvlText w:val="%1."/>
      <w:lvlJc w:val="left"/>
      <w:pPr>
        <w:tabs>
          <w:tab w:val="num" w:pos="922"/>
        </w:tabs>
        <w:ind w:left="922" w:hanging="360"/>
      </w:pPr>
      <w:rPr>
        <w:rFonts w:hint="default"/>
      </w:rPr>
    </w:lvl>
  </w:abstractNum>
  <w:abstractNum w:abstractNumId="10" w15:restartNumberingAfterBreak="0">
    <w:nsid w:val="3E7A7E0C"/>
    <w:multiLevelType w:val="singleLevel"/>
    <w:tmpl w:val="E32C900E"/>
    <w:lvl w:ilvl="0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</w:abstractNum>
  <w:abstractNum w:abstractNumId="11" w15:restartNumberingAfterBreak="0">
    <w:nsid w:val="41726DCC"/>
    <w:multiLevelType w:val="multilevel"/>
    <w:tmpl w:val="A4DACD3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1DB2E3C"/>
    <w:multiLevelType w:val="singleLevel"/>
    <w:tmpl w:val="E5E28CB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43153DF2"/>
    <w:multiLevelType w:val="hybridMultilevel"/>
    <w:tmpl w:val="B1E896B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0F">
      <w:start w:val="1"/>
      <w:numFmt w:val="decimal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B15452"/>
    <w:multiLevelType w:val="hybridMultilevel"/>
    <w:tmpl w:val="277C208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9F1956"/>
    <w:multiLevelType w:val="hybridMultilevel"/>
    <w:tmpl w:val="0B007C7C"/>
    <w:lvl w:ilvl="0" w:tplc="0809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num w:numId="1" w16cid:durableId="363408879">
    <w:abstractNumId w:val="10"/>
  </w:num>
  <w:num w:numId="2" w16cid:durableId="1215505698">
    <w:abstractNumId w:val="8"/>
  </w:num>
  <w:num w:numId="3" w16cid:durableId="1167017746">
    <w:abstractNumId w:val="12"/>
  </w:num>
  <w:num w:numId="4" w16cid:durableId="1381974749">
    <w:abstractNumId w:val="9"/>
  </w:num>
  <w:num w:numId="5" w16cid:durableId="640499341">
    <w:abstractNumId w:val="7"/>
  </w:num>
  <w:num w:numId="6" w16cid:durableId="1731272892">
    <w:abstractNumId w:val="6"/>
  </w:num>
  <w:num w:numId="7" w16cid:durableId="1008212159">
    <w:abstractNumId w:val="4"/>
  </w:num>
  <w:num w:numId="8" w16cid:durableId="705102149">
    <w:abstractNumId w:val="1"/>
  </w:num>
  <w:num w:numId="9" w16cid:durableId="1670788039">
    <w:abstractNumId w:val="0"/>
  </w:num>
  <w:num w:numId="10" w16cid:durableId="632642405">
    <w:abstractNumId w:val="3"/>
  </w:num>
  <w:num w:numId="11" w16cid:durableId="134572418">
    <w:abstractNumId w:val="13"/>
  </w:num>
  <w:num w:numId="12" w16cid:durableId="586616892">
    <w:abstractNumId w:val="2"/>
  </w:num>
  <w:num w:numId="13" w16cid:durableId="717054005">
    <w:abstractNumId w:val="5"/>
  </w:num>
  <w:num w:numId="14" w16cid:durableId="972565368">
    <w:abstractNumId w:val="14"/>
  </w:num>
  <w:num w:numId="15" w16cid:durableId="568929017">
    <w:abstractNumId w:val="15"/>
  </w:num>
  <w:num w:numId="16" w16cid:durableId="2346262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F3563"/>
    <w:rsid w:val="000002F2"/>
    <w:rsid w:val="0005660F"/>
    <w:rsid w:val="000702AD"/>
    <w:rsid w:val="000B2EEB"/>
    <w:rsid w:val="000B5610"/>
    <w:rsid w:val="000C05CC"/>
    <w:rsid w:val="00145AAC"/>
    <w:rsid w:val="001616ED"/>
    <w:rsid w:val="00174D09"/>
    <w:rsid w:val="00182E6C"/>
    <w:rsid w:val="00195ACA"/>
    <w:rsid w:val="001A7A90"/>
    <w:rsid w:val="00212B1D"/>
    <w:rsid w:val="00223B33"/>
    <w:rsid w:val="00262D57"/>
    <w:rsid w:val="002633C3"/>
    <w:rsid w:val="00271A02"/>
    <w:rsid w:val="00297566"/>
    <w:rsid w:val="002A7493"/>
    <w:rsid w:val="002B5263"/>
    <w:rsid w:val="002C3431"/>
    <w:rsid w:val="0031373B"/>
    <w:rsid w:val="00324128"/>
    <w:rsid w:val="00333DF7"/>
    <w:rsid w:val="00342C19"/>
    <w:rsid w:val="00361E35"/>
    <w:rsid w:val="003664E9"/>
    <w:rsid w:val="003679A1"/>
    <w:rsid w:val="003A42F0"/>
    <w:rsid w:val="003A4564"/>
    <w:rsid w:val="003B4AF3"/>
    <w:rsid w:val="003C73E2"/>
    <w:rsid w:val="003D1D94"/>
    <w:rsid w:val="003E1F76"/>
    <w:rsid w:val="0041740F"/>
    <w:rsid w:val="00434B4A"/>
    <w:rsid w:val="00475FD2"/>
    <w:rsid w:val="004C0B3B"/>
    <w:rsid w:val="004E283C"/>
    <w:rsid w:val="004E7185"/>
    <w:rsid w:val="00503CB0"/>
    <w:rsid w:val="005130CB"/>
    <w:rsid w:val="0052551B"/>
    <w:rsid w:val="005553EF"/>
    <w:rsid w:val="00567E81"/>
    <w:rsid w:val="00585CC9"/>
    <w:rsid w:val="00590145"/>
    <w:rsid w:val="00591A57"/>
    <w:rsid w:val="005D0C10"/>
    <w:rsid w:val="005E02CF"/>
    <w:rsid w:val="00614179"/>
    <w:rsid w:val="006270E7"/>
    <w:rsid w:val="0063438E"/>
    <w:rsid w:val="006455A5"/>
    <w:rsid w:val="00683131"/>
    <w:rsid w:val="006A3E34"/>
    <w:rsid w:val="006B2581"/>
    <w:rsid w:val="006B6AC9"/>
    <w:rsid w:val="006D40B7"/>
    <w:rsid w:val="006E37F6"/>
    <w:rsid w:val="007000D9"/>
    <w:rsid w:val="0070225E"/>
    <w:rsid w:val="00747701"/>
    <w:rsid w:val="007547EE"/>
    <w:rsid w:val="00760E7E"/>
    <w:rsid w:val="007629D3"/>
    <w:rsid w:val="00794616"/>
    <w:rsid w:val="007A11AD"/>
    <w:rsid w:val="007C5C87"/>
    <w:rsid w:val="007F4D0F"/>
    <w:rsid w:val="008047DE"/>
    <w:rsid w:val="00804832"/>
    <w:rsid w:val="00854B73"/>
    <w:rsid w:val="008633FA"/>
    <w:rsid w:val="008655C0"/>
    <w:rsid w:val="0088310F"/>
    <w:rsid w:val="008A10EE"/>
    <w:rsid w:val="008D30F9"/>
    <w:rsid w:val="008D53B2"/>
    <w:rsid w:val="008D5CCD"/>
    <w:rsid w:val="008E1D31"/>
    <w:rsid w:val="008E278B"/>
    <w:rsid w:val="008F7944"/>
    <w:rsid w:val="00912169"/>
    <w:rsid w:val="00914EAE"/>
    <w:rsid w:val="0092037A"/>
    <w:rsid w:val="009246AD"/>
    <w:rsid w:val="0099735D"/>
    <w:rsid w:val="009F2E7E"/>
    <w:rsid w:val="009F3563"/>
    <w:rsid w:val="00A02D62"/>
    <w:rsid w:val="00A20EB5"/>
    <w:rsid w:val="00A764EF"/>
    <w:rsid w:val="00AB34C5"/>
    <w:rsid w:val="00AF4F6D"/>
    <w:rsid w:val="00AF7F6A"/>
    <w:rsid w:val="00B05A88"/>
    <w:rsid w:val="00B2192B"/>
    <w:rsid w:val="00B31611"/>
    <w:rsid w:val="00B32CD0"/>
    <w:rsid w:val="00B44641"/>
    <w:rsid w:val="00B53AF3"/>
    <w:rsid w:val="00B73223"/>
    <w:rsid w:val="00B7618D"/>
    <w:rsid w:val="00B92039"/>
    <w:rsid w:val="00BA0FC1"/>
    <w:rsid w:val="00BC720B"/>
    <w:rsid w:val="00BD2C44"/>
    <w:rsid w:val="00BD5089"/>
    <w:rsid w:val="00BE21C3"/>
    <w:rsid w:val="00C033FC"/>
    <w:rsid w:val="00C10EE0"/>
    <w:rsid w:val="00C12556"/>
    <w:rsid w:val="00C3754A"/>
    <w:rsid w:val="00C6170A"/>
    <w:rsid w:val="00C65C8A"/>
    <w:rsid w:val="00CB4BB6"/>
    <w:rsid w:val="00CE5335"/>
    <w:rsid w:val="00D00931"/>
    <w:rsid w:val="00D132A7"/>
    <w:rsid w:val="00D318E5"/>
    <w:rsid w:val="00D32E24"/>
    <w:rsid w:val="00D356A0"/>
    <w:rsid w:val="00D47463"/>
    <w:rsid w:val="00D72AD6"/>
    <w:rsid w:val="00D757B9"/>
    <w:rsid w:val="00DC3E8C"/>
    <w:rsid w:val="00DD6DBB"/>
    <w:rsid w:val="00E074F2"/>
    <w:rsid w:val="00E32C8E"/>
    <w:rsid w:val="00E71789"/>
    <w:rsid w:val="00E7554A"/>
    <w:rsid w:val="00E91482"/>
    <w:rsid w:val="00E96302"/>
    <w:rsid w:val="00EB02C5"/>
    <w:rsid w:val="00EC3564"/>
    <w:rsid w:val="00EC7868"/>
    <w:rsid w:val="00EE6B4F"/>
    <w:rsid w:val="00F134F5"/>
    <w:rsid w:val="00F47B85"/>
    <w:rsid w:val="00F54BDD"/>
    <w:rsid w:val="00F5645C"/>
    <w:rsid w:val="00FB501E"/>
    <w:rsid w:val="00FC5B17"/>
    <w:rsid w:val="00FE6219"/>
    <w:rsid w:val="00FF1EED"/>
    <w:rsid w:val="00FF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/>
    <o:shapelayout v:ext="edit">
      <o:idmap v:ext="edit" data="1"/>
    </o:shapelayout>
  </w:shapeDefaults>
  <w:decimalSymbol w:val="."/>
  <w:listSeparator w:val=","/>
  <w14:docId w14:val="5F33C0BE"/>
  <w15:docId w15:val="{012AB5C1-F071-4D66-92B4-D06FC3EE8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/>
      <w:jc w:val="both"/>
    </w:pPr>
    <w:rPr>
      <w:rFonts w:ascii="Times" w:hAnsi="Time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rPr>
      <w:color w:val="800080"/>
      <w:u w:val="single"/>
    </w:rPr>
  </w:style>
  <w:style w:type="paragraph" w:styleId="BodyText">
    <w:name w:val="Body Text"/>
    <w:basedOn w:val="Normal"/>
    <w:pPr>
      <w:jc w:val="center"/>
    </w:pPr>
    <w:rPr>
      <w:b/>
      <w:sz w:val="40"/>
    </w:rPr>
  </w:style>
  <w:style w:type="paragraph" w:styleId="FootnoteText">
    <w:name w:val="footnote text"/>
    <w:basedOn w:val="Normal"/>
    <w:next w:val="TFReferencesSection"/>
    <w:semiHidden/>
  </w:style>
  <w:style w:type="paragraph" w:customStyle="1" w:styleId="TFReferencesSection">
    <w:name w:val="TF_References_Section"/>
    <w:basedOn w:val="Normal"/>
    <w:pPr>
      <w:spacing w:line="480" w:lineRule="auto"/>
      <w:ind w:firstLine="187"/>
    </w:pPr>
  </w:style>
  <w:style w:type="paragraph" w:customStyle="1" w:styleId="TAMainText">
    <w:name w:val="TA_Main_Text"/>
    <w:basedOn w:val="Normal"/>
    <w:pPr>
      <w:spacing w:after="0" w:line="480" w:lineRule="auto"/>
      <w:ind w:firstLine="202"/>
    </w:pPr>
  </w:style>
  <w:style w:type="paragraph" w:customStyle="1" w:styleId="BATitle">
    <w:name w:val="BA_Title"/>
    <w:basedOn w:val="Normal"/>
    <w:next w:val="BBAuthorName"/>
    <w:pPr>
      <w:spacing w:before="720" w:after="360" w:line="480" w:lineRule="auto"/>
      <w:jc w:val="center"/>
    </w:pPr>
    <w:rPr>
      <w:rFonts w:ascii="Times New Roman" w:hAnsi="Times New Roman"/>
      <w:sz w:val="44"/>
    </w:rPr>
  </w:style>
  <w:style w:type="paragraph" w:customStyle="1" w:styleId="BBAuthorName">
    <w:name w:val="BB_Author_Name"/>
    <w:basedOn w:val="Normal"/>
    <w:next w:val="BCAuthorAddress"/>
    <w:pPr>
      <w:spacing w:after="240" w:line="480" w:lineRule="auto"/>
      <w:jc w:val="center"/>
    </w:pPr>
    <w:rPr>
      <w:i/>
    </w:rPr>
  </w:style>
  <w:style w:type="paragraph" w:customStyle="1" w:styleId="BCAuthorAddress">
    <w:name w:val="BC_Author_Address"/>
    <w:basedOn w:val="Normal"/>
    <w:next w:val="BIEmailAddress"/>
    <w:pPr>
      <w:spacing w:after="240" w:line="480" w:lineRule="auto"/>
      <w:jc w:val="center"/>
    </w:pPr>
  </w:style>
  <w:style w:type="paragraph" w:customStyle="1" w:styleId="BIEmailAddress">
    <w:name w:val="BI_Email_Address"/>
    <w:basedOn w:val="Normal"/>
    <w:next w:val="AIReceivedDate"/>
    <w:pPr>
      <w:spacing w:line="480" w:lineRule="auto"/>
    </w:pPr>
  </w:style>
  <w:style w:type="paragraph" w:customStyle="1" w:styleId="AIReceivedDate">
    <w:name w:val="AI_Received_Date"/>
    <w:basedOn w:val="Normal"/>
    <w:next w:val="BDAbstract"/>
    <w:pPr>
      <w:spacing w:after="240" w:line="480" w:lineRule="auto"/>
    </w:pPr>
    <w:rPr>
      <w:b/>
    </w:rPr>
  </w:style>
  <w:style w:type="paragraph" w:customStyle="1" w:styleId="BDAbstract">
    <w:name w:val="BD_Abstract"/>
    <w:basedOn w:val="Normal"/>
    <w:next w:val="TAMainText"/>
    <w:pPr>
      <w:spacing w:before="360" w:after="360" w:line="480" w:lineRule="auto"/>
    </w:pPr>
  </w:style>
  <w:style w:type="paragraph" w:customStyle="1" w:styleId="TDAcknowledgments">
    <w:name w:val="TD_Acknowledgments"/>
    <w:basedOn w:val="Normal"/>
    <w:next w:val="Normal"/>
    <w:pPr>
      <w:spacing w:before="200" w:line="480" w:lineRule="auto"/>
      <w:ind w:firstLine="202"/>
    </w:pPr>
  </w:style>
  <w:style w:type="paragraph" w:customStyle="1" w:styleId="TESupportingInformation">
    <w:name w:val="TE_Supporting_Information"/>
    <w:basedOn w:val="Normal"/>
    <w:next w:val="Normal"/>
    <w:pPr>
      <w:spacing w:line="480" w:lineRule="auto"/>
      <w:ind w:firstLine="187"/>
    </w:pPr>
  </w:style>
  <w:style w:type="paragraph" w:customStyle="1" w:styleId="VCSchemeTitle">
    <w:name w:val="VC_Scheme_Title"/>
    <w:basedOn w:val="Normal"/>
    <w:next w:val="Normal"/>
    <w:pPr>
      <w:spacing w:line="480" w:lineRule="auto"/>
    </w:pPr>
  </w:style>
  <w:style w:type="paragraph" w:customStyle="1" w:styleId="VDTableTitle">
    <w:name w:val="VD_Table_Title"/>
    <w:basedOn w:val="Normal"/>
    <w:next w:val="Normal"/>
    <w:pPr>
      <w:spacing w:line="480" w:lineRule="auto"/>
    </w:pPr>
  </w:style>
  <w:style w:type="paragraph" w:customStyle="1" w:styleId="VAFigureCaption">
    <w:name w:val="VA_Figure_Caption"/>
    <w:basedOn w:val="Normal"/>
    <w:next w:val="Normal"/>
    <w:pPr>
      <w:spacing w:line="480" w:lineRule="auto"/>
    </w:pPr>
  </w:style>
  <w:style w:type="paragraph" w:customStyle="1" w:styleId="VBChartTitle">
    <w:name w:val="VB_Chart_Title"/>
    <w:basedOn w:val="Normal"/>
    <w:next w:val="Normal"/>
    <w:pPr>
      <w:spacing w:line="480" w:lineRule="auto"/>
    </w:pPr>
  </w:style>
  <w:style w:type="paragraph" w:customStyle="1" w:styleId="FETableFootnote">
    <w:name w:val="FE_Table_Footnote"/>
    <w:basedOn w:val="Normal"/>
    <w:next w:val="Normal"/>
    <w:pPr>
      <w:ind w:firstLine="187"/>
    </w:pPr>
  </w:style>
  <w:style w:type="paragraph" w:customStyle="1" w:styleId="FCChartFootnote">
    <w:name w:val="FC_Chart_Footnote"/>
    <w:basedOn w:val="Normal"/>
    <w:next w:val="Normal"/>
    <w:pPr>
      <w:ind w:firstLine="187"/>
    </w:pPr>
  </w:style>
  <w:style w:type="paragraph" w:customStyle="1" w:styleId="FDSchemeFootnote">
    <w:name w:val="FD_Scheme_Footnote"/>
    <w:basedOn w:val="Normal"/>
    <w:next w:val="Normal"/>
    <w:pPr>
      <w:ind w:firstLine="187"/>
    </w:pPr>
  </w:style>
  <w:style w:type="paragraph" w:customStyle="1" w:styleId="TCTableBody">
    <w:name w:val="TC_Table_Body"/>
    <w:basedOn w:val="Normal"/>
  </w:style>
  <w:style w:type="paragraph" w:customStyle="1" w:styleId="AFTitleRunningHead">
    <w:name w:val="AF_Title_Running_Head"/>
    <w:basedOn w:val="Normal"/>
    <w:next w:val="TAMainText"/>
    <w:pPr>
      <w:spacing w:line="480" w:lineRule="auto"/>
    </w:pPr>
  </w:style>
  <w:style w:type="paragraph" w:customStyle="1" w:styleId="BEAuthorBiography">
    <w:name w:val="BE_Author_Biography"/>
    <w:basedOn w:val="Normal"/>
    <w:pPr>
      <w:spacing w:line="480" w:lineRule="auto"/>
    </w:pPr>
  </w:style>
  <w:style w:type="paragraph" w:customStyle="1" w:styleId="FACorrespondingAuthorFootnote">
    <w:name w:val="FA_Corresponding_Author_Footnote"/>
    <w:basedOn w:val="Normal"/>
    <w:next w:val="TAMainText"/>
    <w:pPr>
      <w:spacing w:line="480" w:lineRule="auto"/>
    </w:pPr>
  </w:style>
  <w:style w:type="paragraph" w:customStyle="1" w:styleId="SNSynopsisTOC">
    <w:name w:val="SN_Synopsis_TOC"/>
    <w:basedOn w:val="Normal"/>
    <w:pPr>
      <w:spacing w:line="480" w:lineRule="auto"/>
    </w:p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GKeywords">
    <w:name w:val="BG_Keywords"/>
    <w:basedOn w:val="Normal"/>
    <w:pPr>
      <w:spacing w:line="480" w:lineRule="auto"/>
    </w:pPr>
  </w:style>
  <w:style w:type="paragraph" w:customStyle="1" w:styleId="BHBriefs">
    <w:name w:val="BH_Briefs"/>
    <w:basedOn w:val="Normal"/>
    <w:pPr>
      <w:spacing w:line="480" w:lineRule="auto"/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E96302"/>
    <w:rPr>
      <w:rFonts w:ascii="Tahoma" w:hAnsi="Tahoma" w:cs="Tahoma"/>
      <w:sz w:val="16"/>
      <w:szCs w:val="16"/>
    </w:rPr>
  </w:style>
  <w:style w:type="paragraph" w:customStyle="1" w:styleId="StyleFACorrespondingAuthorFootnote7pt">
    <w:name w:val="Style FA_Corresponding_Author_Footnote + 7 pt"/>
    <w:basedOn w:val="Normal"/>
    <w:next w:val="BGKeywords"/>
    <w:link w:val="StyleFACorrespondingAuthorFootnote7ptChar"/>
    <w:autoRedefine/>
    <w:rsid w:val="00C10EE0"/>
    <w:pPr>
      <w:spacing w:after="0"/>
      <w:jc w:val="left"/>
    </w:pPr>
    <w:rPr>
      <w:rFonts w:ascii="Arno Pro" w:hAnsi="Arno Pro"/>
      <w:kern w:val="20"/>
      <w:sz w:val="18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C10EE0"/>
    <w:rPr>
      <w:rFonts w:ascii="Arno Pro" w:hAnsi="Arno Pro"/>
      <w:kern w:val="20"/>
      <w:sz w:val="18"/>
    </w:rPr>
  </w:style>
  <w:style w:type="paragraph" w:customStyle="1" w:styleId="FAAuthorInfoSubtitle">
    <w:name w:val="FA_Author_Info_Subtitle"/>
    <w:basedOn w:val="Normal"/>
    <w:link w:val="FAAuthorInfoSubtitleChar"/>
    <w:autoRedefine/>
    <w:rsid w:val="00DD6DBB"/>
    <w:pPr>
      <w:spacing w:before="120" w:after="60" w:line="480" w:lineRule="auto"/>
      <w:jc w:val="left"/>
    </w:pPr>
    <w:rPr>
      <w:b/>
    </w:rPr>
  </w:style>
  <w:style w:type="character" w:customStyle="1" w:styleId="FAAuthorInfoSubtitleChar">
    <w:name w:val="FA_Author_Info_Subtitle Char"/>
    <w:link w:val="FAAuthorInfoSubtitle"/>
    <w:rsid w:val="00DD6DBB"/>
    <w:rPr>
      <w:rFonts w:ascii="Times" w:hAnsi="Times"/>
      <w:b/>
      <w:sz w:val="24"/>
    </w:rPr>
  </w:style>
  <w:style w:type="paragraph" w:customStyle="1" w:styleId="Default">
    <w:name w:val="Default"/>
    <w:rsid w:val="001A7A90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3A4564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3A45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3A4564"/>
    <w:pPr>
      <w:jc w:val="both"/>
    </w:pPr>
    <w:rPr>
      <w:rFonts w:ascii="Times" w:hAnsi="Times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A45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4564"/>
    <w:pPr>
      <w:spacing w:after="160"/>
      <w:ind w:firstLine="720"/>
    </w:pPr>
    <w:rPr>
      <w:rFonts w:ascii="Arial" w:eastAsiaTheme="minorHAnsi" w:hAnsi="Arial" w:cs="Arial"/>
      <w:sz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4564"/>
    <w:rPr>
      <w:rFonts w:ascii="Arial" w:eastAsiaTheme="minorHAnsi" w:hAnsi="Arial" w:cs="Arial"/>
      <w:lang w:val="en-GB"/>
    </w:rPr>
  </w:style>
  <w:style w:type="paragraph" w:styleId="ListParagraph">
    <w:name w:val="List Paragraph"/>
    <w:basedOn w:val="Normal"/>
    <w:uiPriority w:val="34"/>
    <w:qFormat/>
    <w:rsid w:val="003A4564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3A4564"/>
    <w:pPr>
      <w:ind w:firstLine="720"/>
    </w:pPr>
    <w:rPr>
      <w:rFonts w:ascii="Arial" w:eastAsiaTheme="minorHAnsi" w:hAnsi="Arial" w:cs="Arial"/>
      <w:i/>
      <w:iCs/>
      <w:color w:val="1F497D" w:themeColor="text2"/>
      <w:sz w:val="18"/>
      <w:szCs w:val="18"/>
      <w:lang w:val="en-GB"/>
    </w:rPr>
  </w:style>
  <w:style w:type="character" w:customStyle="1" w:styleId="cit-title">
    <w:name w:val="cit-title"/>
    <w:basedOn w:val="DefaultParagraphFont"/>
    <w:rsid w:val="00B32CD0"/>
  </w:style>
  <w:style w:type="character" w:customStyle="1" w:styleId="cit-year-info">
    <w:name w:val="cit-year-info"/>
    <w:basedOn w:val="DefaultParagraphFont"/>
    <w:rsid w:val="00B32CD0"/>
  </w:style>
  <w:style w:type="character" w:customStyle="1" w:styleId="cit-volume">
    <w:name w:val="cit-volume"/>
    <w:basedOn w:val="DefaultParagraphFont"/>
    <w:rsid w:val="00B32CD0"/>
  </w:style>
  <w:style w:type="character" w:customStyle="1" w:styleId="cit-issue">
    <w:name w:val="cit-issue"/>
    <w:basedOn w:val="DefaultParagraphFont"/>
    <w:rsid w:val="00B32CD0"/>
  </w:style>
  <w:style w:type="character" w:customStyle="1" w:styleId="cit-pagerange">
    <w:name w:val="cit-pagerange"/>
    <w:basedOn w:val="DefaultParagraphFont"/>
    <w:rsid w:val="00B32CD0"/>
  </w:style>
  <w:style w:type="paragraph" w:styleId="Index1">
    <w:name w:val="index 1"/>
    <w:basedOn w:val="Normal"/>
    <w:next w:val="Normal"/>
    <w:autoRedefine/>
    <w:uiPriority w:val="99"/>
    <w:unhideWhenUsed/>
    <w:rsid w:val="00B92039"/>
    <w:pPr>
      <w:spacing w:after="0"/>
      <w:ind w:left="240" w:hanging="240"/>
    </w:pPr>
  </w:style>
  <w:style w:type="paragraph" w:styleId="Header">
    <w:name w:val="header"/>
    <w:basedOn w:val="Normal"/>
    <w:link w:val="HeaderChar"/>
    <w:unhideWhenUsed/>
    <w:rsid w:val="00B7322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B73223"/>
    <w:rPr>
      <w:rFonts w:ascii="Times" w:hAnsi="Times"/>
      <w:sz w:val="24"/>
    </w:rPr>
  </w:style>
  <w:style w:type="paragraph" w:customStyle="1" w:styleId="MainText">
    <w:name w:val="Main Text"/>
    <w:basedOn w:val="Normal"/>
    <w:rsid w:val="005130CB"/>
    <w:pPr>
      <w:spacing w:after="0" w:line="480" w:lineRule="auto"/>
    </w:pPr>
    <w:rPr>
      <w:rFonts w:ascii="Arial" w:eastAsiaTheme="minorHAnsi" w:hAnsi="Arial" w:cs="Arial"/>
      <w:szCs w:val="24"/>
      <w:lang w:val="en-GB"/>
    </w:rPr>
  </w:style>
  <w:style w:type="paragraph" w:styleId="Revision">
    <w:name w:val="Revision"/>
    <w:hidden/>
    <w:uiPriority w:val="99"/>
    <w:semiHidden/>
    <w:rsid w:val="00C033FC"/>
    <w:rPr>
      <w:rFonts w:ascii="Times" w:hAnsi="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3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9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7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2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tiff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hilipp\Downloads\acstemplate_msw201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F8DBF-F1A7-4397-88BB-C3012D4F7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acstemplate_msw2010.dotx</Template>
  <TotalTime>1</TotalTime>
  <Pages>8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for Electronic Submission to ACS Journals</vt:lpstr>
    </vt:vector>
  </TitlesOfParts>
  <Company>ACS</Company>
  <LinksUpToDate>false</LinksUpToDate>
  <CharactersWithSpaces>2491</CharactersWithSpaces>
  <SharedDoc>false</SharedDoc>
  <HLinks>
    <vt:vector size="6" baseType="variant">
      <vt:variant>
        <vt:i4>4849748</vt:i4>
      </vt:variant>
      <vt:variant>
        <vt:i4>0</vt:i4>
      </vt:variant>
      <vt:variant>
        <vt:i4>0</vt:i4>
      </vt:variant>
      <vt:variant>
        <vt:i4>5</vt:i4>
      </vt:variant>
      <vt:variant>
        <vt:lpwstr>http://pubs.acs.org/page/4authors/index.html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Electronic Submission to ACS Journals</dc:title>
  <dc:subject/>
  <dc:creator>Patrick Philipp</dc:creator>
  <cp:keywords/>
  <dc:description/>
  <cp:lastModifiedBy>Patrick Philipp</cp:lastModifiedBy>
  <cp:revision>3</cp:revision>
  <cp:lastPrinted>2008-06-11T21:33:00Z</cp:lastPrinted>
  <dcterms:created xsi:type="dcterms:W3CDTF">2023-03-24T06:35:00Z</dcterms:created>
  <dcterms:modified xsi:type="dcterms:W3CDTF">2023-03-24T06:36:00Z</dcterms:modified>
</cp:coreProperties>
</file>