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EE1ED" w14:textId="0BE9D777" w:rsidR="00F342B3" w:rsidRPr="00990E98" w:rsidRDefault="00F342B3" w:rsidP="00F342B3">
      <w:pPr>
        <w:pStyle w:val="Heading1"/>
      </w:pPr>
      <w:bookmarkStart w:id="0" w:name="_GoBack"/>
      <w:bookmarkEnd w:id="0"/>
      <w:proofErr w:type="spellStart"/>
      <w:r w:rsidRPr="00990E98">
        <w:rPr>
          <w:rFonts w:cstheme="minorHAnsi"/>
          <w:szCs w:val="29"/>
          <w:lang w:val="pt-BR"/>
        </w:rPr>
        <w:t>Borylated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methyl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cinnamates</w:t>
      </w:r>
      <w:proofErr w:type="spellEnd"/>
      <w:r w:rsidRPr="00990E98">
        <w:rPr>
          <w:rFonts w:cstheme="minorHAnsi"/>
          <w:szCs w:val="29"/>
          <w:lang w:val="pt-BR"/>
        </w:rPr>
        <w:t xml:space="preserve">: </w:t>
      </w:r>
      <w:proofErr w:type="spellStart"/>
      <w:r w:rsidR="001353AB">
        <w:rPr>
          <w:rFonts w:cstheme="minorHAnsi"/>
          <w:szCs w:val="29"/>
          <w:lang w:val="pt-BR"/>
        </w:rPr>
        <w:t>Expedited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synthesis</w:t>
      </w:r>
      <w:proofErr w:type="spellEnd"/>
      <w:r w:rsidRPr="00990E98">
        <w:rPr>
          <w:rFonts w:cstheme="minorHAnsi"/>
          <w:szCs w:val="29"/>
          <w:lang w:val="pt-BR"/>
        </w:rPr>
        <w:t xml:space="preserve">, </w:t>
      </w:r>
      <w:proofErr w:type="spellStart"/>
      <w:r w:rsidRPr="00990E98">
        <w:rPr>
          <w:rFonts w:cstheme="minorHAnsi"/>
          <w:szCs w:val="29"/>
          <w:lang w:val="pt-BR"/>
        </w:rPr>
        <w:t>characterization</w:t>
      </w:r>
      <w:proofErr w:type="spellEnd"/>
      <w:r w:rsidRPr="00990E98">
        <w:rPr>
          <w:rFonts w:cstheme="minorHAnsi"/>
          <w:szCs w:val="29"/>
          <w:lang w:val="pt-BR"/>
        </w:rPr>
        <w:t xml:space="preserve">, </w:t>
      </w:r>
      <w:proofErr w:type="spellStart"/>
      <w:r w:rsidRPr="00990E98">
        <w:rPr>
          <w:rFonts w:cstheme="minorHAnsi"/>
          <w:szCs w:val="29"/>
          <w:lang w:val="pt-BR"/>
        </w:rPr>
        <w:t>crystallographic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analysis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and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biological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activities</w:t>
      </w:r>
      <w:proofErr w:type="spellEnd"/>
      <w:r w:rsidRPr="00990E98">
        <w:rPr>
          <w:rFonts w:cstheme="minorHAnsi"/>
          <w:szCs w:val="29"/>
          <w:lang w:val="pt-BR"/>
        </w:rPr>
        <w:t xml:space="preserve"> in </w:t>
      </w:r>
      <w:proofErr w:type="spellStart"/>
      <w:r w:rsidRPr="00990E98">
        <w:rPr>
          <w:rFonts w:cstheme="minorHAnsi"/>
          <w:szCs w:val="29"/>
          <w:lang w:val="pt-BR"/>
        </w:rPr>
        <w:t>glycosidase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inhibition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and</w:t>
      </w:r>
      <w:proofErr w:type="spellEnd"/>
      <w:r w:rsidRPr="00990E98">
        <w:rPr>
          <w:rFonts w:cstheme="minorHAnsi"/>
          <w:szCs w:val="29"/>
          <w:lang w:val="pt-BR"/>
        </w:rPr>
        <w:t xml:space="preserve"> in </w:t>
      </w:r>
      <w:proofErr w:type="spellStart"/>
      <w:r w:rsidRPr="00990E98">
        <w:rPr>
          <w:rFonts w:cstheme="minorHAnsi"/>
          <w:szCs w:val="29"/>
          <w:lang w:val="pt-BR"/>
        </w:rPr>
        <w:t>cancer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cells</w:t>
      </w:r>
      <w:proofErr w:type="spellEnd"/>
      <w:r w:rsidRPr="00990E98">
        <w:rPr>
          <w:rFonts w:cstheme="minorHAnsi"/>
          <w:szCs w:val="29"/>
          <w:lang w:val="pt-BR"/>
        </w:rPr>
        <w:t xml:space="preserve"> </w:t>
      </w:r>
      <w:proofErr w:type="spellStart"/>
      <w:r w:rsidRPr="00990E98">
        <w:rPr>
          <w:rFonts w:cstheme="minorHAnsi"/>
          <w:szCs w:val="29"/>
          <w:lang w:val="pt-BR"/>
        </w:rPr>
        <w:t>lines</w:t>
      </w:r>
      <w:proofErr w:type="spellEnd"/>
      <w:r w:rsidRPr="00990E98">
        <w:rPr>
          <w:rFonts w:cstheme="minorHAnsi"/>
          <w:szCs w:val="29"/>
          <w:lang w:val="pt-BR" w:eastAsia="ja-JP"/>
        </w:rPr>
        <w:t>.</w:t>
      </w:r>
    </w:p>
    <w:p w14:paraId="630E17A3" w14:textId="77777777" w:rsidR="00F342B3" w:rsidRPr="00990E98" w:rsidRDefault="00F342B3" w:rsidP="00F342B3">
      <w:pPr>
        <w:pStyle w:val="RSCB01ARTAbstract"/>
        <w:spacing w:line="480" w:lineRule="auto"/>
        <w:rPr>
          <w:rFonts w:ascii="Arial" w:hAnsi="Arial" w:cstheme="minorHAnsi"/>
          <w:sz w:val="24"/>
        </w:rPr>
      </w:pPr>
      <w:r w:rsidRPr="00990E98">
        <w:rPr>
          <w:rFonts w:ascii="Arial" w:hAnsi="Arial" w:cstheme="minorHAnsi"/>
          <w:sz w:val="24"/>
        </w:rPr>
        <w:t>William J. Legge,</w:t>
      </w:r>
      <w:r>
        <w:rPr>
          <w:rFonts w:ascii="Arial" w:hAnsi="Arial" w:cstheme="minorHAnsi"/>
          <w:sz w:val="24"/>
          <w:vertAlign w:val="superscript"/>
        </w:rPr>
        <w:t>1</w:t>
      </w:r>
      <w:r w:rsidRPr="00990E98">
        <w:rPr>
          <w:rFonts w:ascii="Arial" w:hAnsi="Arial" w:cstheme="minorHAnsi"/>
          <w:sz w:val="24"/>
          <w:vertAlign w:val="superscript"/>
        </w:rPr>
        <w:t>,</w:t>
      </w:r>
      <w:r>
        <w:rPr>
          <w:rFonts w:ascii="Arial" w:hAnsi="Arial" w:cstheme="minorHAnsi"/>
          <w:sz w:val="24"/>
          <w:vertAlign w:val="superscript"/>
        </w:rPr>
        <w:t>2</w:t>
      </w:r>
      <w:r w:rsidRPr="00990E98">
        <w:rPr>
          <w:rFonts w:ascii="Arial" w:hAnsi="Arial" w:cstheme="minorHAnsi"/>
          <w:sz w:val="24"/>
        </w:rPr>
        <w:t xml:space="preserve"> Yuna Shimadate,</w:t>
      </w:r>
      <w:r>
        <w:rPr>
          <w:rFonts w:ascii="Arial" w:hAnsi="Arial" w:cstheme="minorHAnsi"/>
          <w:sz w:val="24"/>
          <w:vertAlign w:val="superscript"/>
        </w:rPr>
        <w:t>3</w:t>
      </w:r>
      <w:r w:rsidRPr="00990E98">
        <w:rPr>
          <w:rFonts w:ascii="Arial" w:hAnsi="Arial" w:cstheme="minorHAnsi"/>
          <w:sz w:val="24"/>
        </w:rPr>
        <w:t xml:space="preserve"> Mahdi Ghorbani,</w:t>
      </w:r>
      <w:r>
        <w:rPr>
          <w:rFonts w:ascii="Arial" w:hAnsi="Arial" w:cstheme="minorHAnsi"/>
          <w:sz w:val="24"/>
          <w:vertAlign w:val="superscript"/>
        </w:rPr>
        <w:t>1</w:t>
      </w:r>
      <w:r w:rsidRPr="00990E98">
        <w:rPr>
          <w:rFonts w:ascii="Arial" w:hAnsi="Arial" w:cstheme="minorHAnsi"/>
          <w:sz w:val="24"/>
          <w:vertAlign w:val="superscript"/>
        </w:rPr>
        <w:t>,</w:t>
      </w:r>
      <w:r>
        <w:rPr>
          <w:rFonts w:ascii="Arial" w:hAnsi="Arial" w:cstheme="minorHAnsi"/>
          <w:sz w:val="24"/>
          <w:vertAlign w:val="superscript"/>
        </w:rPr>
        <w:t>2</w:t>
      </w:r>
      <w:r w:rsidRPr="00990E98">
        <w:rPr>
          <w:rFonts w:ascii="Arial" w:hAnsi="Arial" w:cstheme="minorHAnsi"/>
          <w:sz w:val="24"/>
        </w:rPr>
        <w:t xml:space="preserve"> Jennette Sakoff,</w:t>
      </w:r>
      <w:r>
        <w:rPr>
          <w:rFonts w:ascii="Arial" w:hAnsi="Arial" w:cstheme="minorHAnsi"/>
          <w:sz w:val="24"/>
          <w:vertAlign w:val="superscript"/>
        </w:rPr>
        <w:t>2</w:t>
      </w:r>
      <w:r w:rsidRPr="00990E98">
        <w:rPr>
          <w:rFonts w:ascii="Arial" w:hAnsi="Arial" w:cstheme="minorHAnsi"/>
          <w:sz w:val="24"/>
          <w:vertAlign w:val="superscript"/>
        </w:rPr>
        <w:t>,</w:t>
      </w:r>
      <w:r>
        <w:rPr>
          <w:rFonts w:ascii="Arial" w:hAnsi="Arial" w:cstheme="minorHAnsi"/>
          <w:sz w:val="24"/>
          <w:vertAlign w:val="superscript"/>
        </w:rPr>
        <w:t>4</w:t>
      </w:r>
      <w:r w:rsidRPr="00990E98">
        <w:rPr>
          <w:rFonts w:ascii="Arial" w:hAnsi="Arial" w:cstheme="minorHAnsi"/>
          <w:sz w:val="24"/>
        </w:rPr>
        <w:t xml:space="preserve"> Todd A. Houston,</w:t>
      </w:r>
      <w:r>
        <w:rPr>
          <w:rFonts w:ascii="Arial" w:hAnsi="Arial" w:cstheme="minorHAnsi"/>
          <w:sz w:val="24"/>
          <w:vertAlign w:val="superscript"/>
        </w:rPr>
        <w:t>5</w:t>
      </w:r>
      <w:r w:rsidRPr="00990E98">
        <w:rPr>
          <w:rFonts w:ascii="Arial" w:hAnsi="Arial" w:cstheme="minorHAnsi"/>
          <w:sz w:val="24"/>
        </w:rPr>
        <w:t xml:space="preserve"> Atsushi Kato,</w:t>
      </w:r>
      <w:r>
        <w:rPr>
          <w:rFonts w:ascii="Arial" w:hAnsi="Arial" w:cstheme="minorHAnsi"/>
          <w:sz w:val="24"/>
          <w:vertAlign w:val="superscript"/>
        </w:rPr>
        <w:t>3</w:t>
      </w:r>
      <w:r w:rsidRPr="00990E98">
        <w:rPr>
          <w:rFonts w:ascii="Arial" w:hAnsi="Arial" w:cstheme="minorHAnsi"/>
          <w:sz w:val="24"/>
        </w:rPr>
        <w:t xml:space="preserve"> Paul V. Bernhardt,</w:t>
      </w:r>
      <w:r>
        <w:rPr>
          <w:rFonts w:ascii="Arial" w:hAnsi="Arial" w:cstheme="minorHAnsi"/>
          <w:sz w:val="24"/>
          <w:vertAlign w:val="superscript"/>
        </w:rPr>
        <w:t>6</w:t>
      </w:r>
      <w:r w:rsidRPr="00990E98">
        <w:rPr>
          <w:rFonts w:ascii="Arial" w:hAnsi="Arial" w:cstheme="minorHAnsi"/>
          <w:sz w:val="24"/>
        </w:rPr>
        <w:t xml:space="preserve"> and Michela I. Simone</w:t>
      </w:r>
      <w:r>
        <w:rPr>
          <w:rFonts w:ascii="Arial" w:hAnsi="Arial" w:cstheme="minorHAnsi"/>
          <w:sz w:val="24"/>
          <w:vertAlign w:val="superscript"/>
        </w:rPr>
        <w:t>1</w:t>
      </w:r>
      <w:r w:rsidRPr="00990E98">
        <w:rPr>
          <w:rFonts w:ascii="Arial" w:hAnsi="Arial" w:cstheme="minorHAnsi"/>
          <w:sz w:val="24"/>
          <w:vertAlign w:val="superscript"/>
        </w:rPr>
        <w:t>,</w:t>
      </w:r>
      <w:r>
        <w:rPr>
          <w:rFonts w:ascii="Arial" w:hAnsi="Arial" w:cstheme="minorHAnsi"/>
          <w:sz w:val="24"/>
          <w:vertAlign w:val="superscript"/>
        </w:rPr>
        <w:t>2</w:t>
      </w:r>
      <w:r w:rsidRPr="00990E98">
        <w:rPr>
          <w:rFonts w:ascii="Arial" w:hAnsi="Arial" w:cstheme="minorHAnsi"/>
          <w:sz w:val="24"/>
          <w:vertAlign w:val="superscript"/>
        </w:rPr>
        <w:t>,</w:t>
      </w:r>
      <w:r w:rsidRPr="00990E98">
        <w:rPr>
          <w:rFonts w:ascii="Arial" w:hAnsi="Arial" w:cstheme="minorHAnsi"/>
          <w:sz w:val="24"/>
        </w:rPr>
        <w:t>*</w:t>
      </w:r>
    </w:p>
    <w:p w14:paraId="2EADC08D" w14:textId="77777777" w:rsidR="008C14CC" w:rsidRDefault="008C14CC"/>
    <w:p w14:paraId="5AC0B01F" w14:textId="77777777" w:rsidR="00F342B3" w:rsidRDefault="00F342B3">
      <w:r>
        <w:t>Supporting Information</w:t>
      </w:r>
    </w:p>
    <w:p w14:paraId="5E09D866" w14:textId="77777777" w:rsidR="00F342B3" w:rsidRPr="009D1283" w:rsidRDefault="00F342B3">
      <w:pPr>
        <w:rPr>
          <w:rFonts w:ascii="Arial" w:hAnsi="Arial" w:cs="Arial"/>
        </w:rPr>
      </w:pPr>
    </w:p>
    <w:p w14:paraId="4CE7FD33" w14:textId="18C57718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54A9CA9A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10CE47B2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54A131A8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46FAEA80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2302FCA1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44A274F2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276D3431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23781232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505ECC33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5FCC97AB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46E35E7A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1BAC429E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A846823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049BDE29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6AA67D65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102575DE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082787E4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6F94D8D1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C4EC376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4AD5152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78158D41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6DD8E7FA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5485B48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3E29D91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17C3974C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45900D5C" w14:textId="77777777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67C22FD6" w14:textId="45BDB338" w:rsidR="00806B66" w:rsidRDefault="00806B66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lastRenderedPageBreak/>
        <w:t xml:space="preserve">Figure 1. </w:t>
      </w:r>
      <w:r w:rsidRPr="00806B66">
        <w:rPr>
          <w:rFonts w:ascii="Arial" w:hAnsi="Arial" w:cs="Arial"/>
          <w:b w:val="0"/>
          <w:vertAlign w:val="superscript"/>
        </w:rPr>
        <w:t>1</w:t>
      </w:r>
      <w:r>
        <w:rPr>
          <w:rFonts w:ascii="Arial" w:hAnsi="Arial" w:cs="Arial"/>
          <w:b w:val="0"/>
        </w:rPr>
        <w:t xml:space="preserve">H-NMR spectrum of </w:t>
      </w:r>
      <w:proofErr w:type="gramStart"/>
      <w:r w:rsidRPr="00806B66">
        <w:rPr>
          <w:rFonts w:ascii="Arial" w:hAnsi="Arial" w:cs="Arial"/>
        </w:rPr>
        <w:t>meta</w:t>
      </w:r>
      <w:proofErr w:type="gramEnd"/>
      <w:r w:rsidRPr="00806B66">
        <w:rPr>
          <w:rFonts w:ascii="Arial" w:hAnsi="Arial" w:cs="Arial"/>
        </w:rPr>
        <w:t xml:space="preserve"> 2</w:t>
      </w:r>
      <w:r>
        <w:rPr>
          <w:rFonts w:ascii="Arial" w:hAnsi="Arial" w:cs="Arial"/>
          <w:b w:val="0"/>
        </w:rPr>
        <w:t>.</w:t>
      </w:r>
    </w:p>
    <w:p w14:paraId="7AE969D6" w14:textId="0F8E27CA" w:rsidR="00977B91" w:rsidRDefault="00B263A9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  <w:noProof/>
          <w:lang w:val="en-US" w:eastAsia="en-US"/>
        </w:rPr>
        <w:drawing>
          <wp:inline distT="0" distB="0" distL="0" distR="0" wp14:anchorId="1FBE4FA5" wp14:editId="607C7EC7">
            <wp:extent cx="6144010" cy="8686858"/>
            <wp:effectExtent l="0" t="0" r="3175" b="0"/>
            <wp:docPr id="2" name="Picture 2" descr="Macintosh HD:Users:MichelaSimone:Desktop:meta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ichelaSimone:Desktop:meta.pd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205" cy="8687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E2E8D" w14:textId="77777777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549CC225" w14:textId="77777777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1CD0E700" w14:textId="17C4FCBF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153AB183" w14:textId="4E5C12D4" w:rsidR="00977B91" w:rsidRDefault="0059681A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lastRenderedPageBreak/>
        <w:t xml:space="preserve">Figure 2. </w:t>
      </w:r>
      <w:r w:rsidRPr="00806B66">
        <w:rPr>
          <w:rFonts w:ascii="Arial" w:hAnsi="Arial" w:cs="Arial"/>
          <w:b w:val="0"/>
          <w:vertAlign w:val="superscript"/>
        </w:rPr>
        <w:t>1</w:t>
      </w:r>
      <w:r>
        <w:rPr>
          <w:rFonts w:ascii="Arial" w:hAnsi="Arial" w:cs="Arial"/>
          <w:b w:val="0"/>
          <w:vertAlign w:val="superscript"/>
        </w:rPr>
        <w:t>3</w:t>
      </w:r>
      <w:r>
        <w:rPr>
          <w:rFonts w:ascii="Arial" w:hAnsi="Arial" w:cs="Arial"/>
          <w:b w:val="0"/>
        </w:rPr>
        <w:t xml:space="preserve">C-NMR spectrum of </w:t>
      </w:r>
      <w:proofErr w:type="gramStart"/>
      <w:r w:rsidRPr="00806B66">
        <w:rPr>
          <w:rFonts w:ascii="Arial" w:hAnsi="Arial" w:cs="Arial"/>
        </w:rPr>
        <w:t>meta</w:t>
      </w:r>
      <w:proofErr w:type="gramEnd"/>
      <w:r w:rsidRPr="00806B66">
        <w:rPr>
          <w:rFonts w:ascii="Arial" w:hAnsi="Arial" w:cs="Arial"/>
        </w:rPr>
        <w:t xml:space="preserve"> 2</w:t>
      </w:r>
      <w:r>
        <w:rPr>
          <w:rFonts w:ascii="Arial" w:hAnsi="Arial" w:cs="Arial"/>
          <w:b w:val="0"/>
        </w:rPr>
        <w:t>.</w:t>
      </w:r>
    </w:p>
    <w:p w14:paraId="07B89F26" w14:textId="4F09E418" w:rsidR="00977B91" w:rsidRDefault="008A5F74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  <w:noProof/>
          <w:lang w:val="en-US" w:eastAsia="en-US"/>
        </w:rPr>
        <w:drawing>
          <wp:inline distT="0" distB="0" distL="0" distR="0" wp14:anchorId="268765D8" wp14:editId="5DA8733C">
            <wp:extent cx="5952223" cy="8409420"/>
            <wp:effectExtent l="0" t="0" r="0" b="0"/>
            <wp:docPr id="5" name="Picture 5" descr="Macintosh HD:Users:MichelaSimone:Desktop:meta 13CNMR-2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ichelaSimone:Desktop:meta 13CNMR-2.pd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223" cy="84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E1CE4" w14:textId="1697B28F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2867377D" w14:textId="77777777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1AC87607" w14:textId="77777777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D4B288E" w14:textId="77777777" w:rsidR="0059681A" w:rsidRDefault="0059681A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7C4CA842" w14:textId="66F768AD" w:rsidR="0059681A" w:rsidRDefault="0059681A" w:rsidP="0059681A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lastRenderedPageBreak/>
        <w:t xml:space="preserve">Figure 3. </w:t>
      </w:r>
      <w:r w:rsidRPr="00806B66">
        <w:rPr>
          <w:rFonts w:ascii="Arial" w:hAnsi="Arial" w:cs="Arial"/>
          <w:b w:val="0"/>
          <w:vertAlign w:val="superscript"/>
        </w:rPr>
        <w:t>1</w:t>
      </w:r>
      <w:r>
        <w:rPr>
          <w:rFonts w:ascii="Arial" w:hAnsi="Arial" w:cs="Arial"/>
          <w:b w:val="0"/>
          <w:vertAlign w:val="superscript"/>
        </w:rPr>
        <w:t>1</w:t>
      </w:r>
      <w:r>
        <w:rPr>
          <w:rFonts w:ascii="Arial" w:hAnsi="Arial" w:cs="Arial"/>
          <w:b w:val="0"/>
        </w:rPr>
        <w:t xml:space="preserve">B-NMR spectrum of </w:t>
      </w:r>
      <w:proofErr w:type="gramStart"/>
      <w:r w:rsidRPr="00806B66">
        <w:rPr>
          <w:rFonts w:ascii="Arial" w:hAnsi="Arial" w:cs="Arial"/>
        </w:rPr>
        <w:t>meta</w:t>
      </w:r>
      <w:proofErr w:type="gramEnd"/>
      <w:r w:rsidRPr="00806B66">
        <w:rPr>
          <w:rFonts w:ascii="Arial" w:hAnsi="Arial" w:cs="Arial"/>
        </w:rPr>
        <w:t xml:space="preserve"> 2</w:t>
      </w:r>
      <w:r>
        <w:rPr>
          <w:rFonts w:ascii="Arial" w:hAnsi="Arial" w:cs="Arial"/>
          <w:b w:val="0"/>
        </w:rPr>
        <w:t>.</w:t>
      </w:r>
    </w:p>
    <w:p w14:paraId="075FABC0" w14:textId="77777777" w:rsidR="0059681A" w:rsidRDefault="0059681A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C77A6F7" w14:textId="75243D3F" w:rsidR="0059681A" w:rsidRDefault="00A129E8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  <w:noProof/>
          <w:lang w:val="en-US" w:eastAsia="en-US"/>
        </w:rPr>
        <w:drawing>
          <wp:inline distT="0" distB="0" distL="0" distR="0" wp14:anchorId="5F250959" wp14:editId="6C0FFFCF">
            <wp:extent cx="5359428" cy="9071471"/>
            <wp:effectExtent l="0" t="0" r="0" b="0"/>
            <wp:docPr id="6" name="Picture 6" descr="Macintosh HD:Users:MichelaSimone:Dropbox:DONE:Cinnamate manuscript submission ACS Sust Chem And Engineer:11B-NMR meta cinnamate product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Macintosh HD:Users:MichelaSimone:Dropbox:DONE:Cinnamate manuscript submission ACS Sust Chem And Engineer:11B-NMR meta cinnamate product.pdf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9" t="6148" r="16709" b="6822"/>
                    <a:stretch/>
                  </pic:blipFill>
                  <pic:spPr bwMode="auto">
                    <a:xfrm rot="10800000">
                      <a:off x="0" y="0"/>
                      <a:ext cx="5360699" cy="907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4A630" w14:textId="77777777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6DFB2C53" w14:textId="11C60591" w:rsidR="004A7BD5" w:rsidRDefault="004A7BD5" w:rsidP="004A7BD5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Figure 4. </w:t>
      </w:r>
      <w:proofErr w:type="gramStart"/>
      <w:r w:rsidRPr="00806B66">
        <w:rPr>
          <w:rFonts w:ascii="Arial" w:hAnsi="Arial" w:cs="Arial"/>
          <w:b w:val="0"/>
          <w:vertAlign w:val="superscript"/>
        </w:rPr>
        <w:t>1</w:t>
      </w:r>
      <w:r>
        <w:rPr>
          <w:rFonts w:ascii="Arial" w:hAnsi="Arial" w:cs="Arial"/>
          <w:b w:val="0"/>
        </w:rPr>
        <w:t xml:space="preserve">H-NMR spectrum of </w:t>
      </w:r>
      <w:proofErr w:type="spellStart"/>
      <w:r>
        <w:rPr>
          <w:rFonts w:ascii="Arial" w:hAnsi="Arial" w:cs="Arial"/>
        </w:rPr>
        <w:t>para</w:t>
      </w:r>
      <w:proofErr w:type="spellEnd"/>
      <w:r w:rsidRPr="00806B66">
        <w:rPr>
          <w:rFonts w:ascii="Arial" w:hAnsi="Arial" w:cs="Arial"/>
        </w:rPr>
        <w:t xml:space="preserve"> 2</w:t>
      </w:r>
      <w:r>
        <w:rPr>
          <w:rFonts w:ascii="Arial" w:hAnsi="Arial" w:cs="Arial"/>
          <w:b w:val="0"/>
        </w:rPr>
        <w:t>.</w:t>
      </w:r>
      <w:proofErr w:type="gramEnd"/>
    </w:p>
    <w:p w14:paraId="34302247" w14:textId="6D17387A" w:rsidR="004A7BD5" w:rsidRDefault="004A7BD5" w:rsidP="004A7BD5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  <w:noProof/>
          <w:lang w:val="en-US" w:eastAsia="en-US"/>
        </w:rPr>
        <w:drawing>
          <wp:inline distT="0" distB="0" distL="0" distR="0" wp14:anchorId="2DBE6E1A" wp14:editId="2BB580B4">
            <wp:extent cx="5800090" cy="8202295"/>
            <wp:effectExtent l="0" t="0" r="0" b="1905"/>
            <wp:docPr id="8" name="Picture 8" descr="Macintosh HD:Users:MichelaSimone:Dropbox:DONE:Cinnamate manuscript submission ACS Sust Chem And Engineer:para-2-2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ichelaSimone:Dropbox:DONE:Cinnamate manuscript submission ACS Sust Chem And Engineer:para-2-2.pd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090" cy="820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FD430" w14:textId="77777777" w:rsidR="004A7BD5" w:rsidRDefault="004A7BD5" w:rsidP="004A7BD5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7BABE26F" w14:textId="77777777" w:rsidR="004A7BD5" w:rsidRDefault="004A7BD5" w:rsidP="004A7BD5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0C1AC273" w14:textId="77777777" w:rsidR="004A7BD5" w:rsidRDefault="004A7BD5" w:rsidP="004A7BD5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79A26EA5" w14:textId="77777777" w:rsidR="004A7BD5" w:rsidRDefault="004A7BD5" w:rsidP="004A7BD5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57E06430" w14:textId="260F4E00" w:rsidR="004A7BD5" w:rsidRDefault="004A7BD5" w:rsidP="004A7BD5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lastRenderedPageBreak/>
        <w:t xml:space="preserve">Figure 5. </w:t>
      </w:r>
      <w:proofErr w:type="gramStart"/>
      <w:r w:rsidRPr="00806B66">
        <w:rPr>
          <w:rFonts w:ascii="Arial" w:hAnsi="Arial" w:cs="Arial"/>
          <w:b w:val="0"/>
          <w:vertAlign w:val="superscript"/>
        </w:rPr>
        <w:t>1</w:t>
      </w:r>
      <w:r>
        <w:rPr>
          <w:rFonts w:ascii="Arial" w:hAnsi="Arial" w:cs="Arial"/>
          <w:b w:val="0"/>
          <w:vertAlign w:val="superscript"/>
        </w:rPr>
        <w:t>3</w:t>
      </w:r>
      <w:r>
        <w:rPr>
          <w:rFonts w:ascii="Arial" w:hAnsi="Arial" w:cs="Arial"/>
          <w:b w:val="0"/>
        </w:rPr>
        <w:t xml:space="preserve">C-NMR spectrum of </w:t>
      </w:r>
      <w:proofErr w:type="spellStart"/>
      <w:r>
        <w:rPr>
          <w:rFonts w:ascii="Arial" w:hAnsi="Arial" w:cs="Arial"/>
        </w:rPr>
        <w:t>para</w:t>
      </w:r>
      <w:proofErr w:type="spellEnd"/>
      <w:r w:rsidRPr="00806B66">
        <w:rPr>
          <w:rFonts w:ascii="Arial" w:hAnsi="Arial" w:cs="Arial"/>
        </w:rPr>
        <w:t xml:space="preserve"> 2</w:t>
      </w:r>
      <w:r>
        <w:rPr>
          <w:rFonts w:ascii="Arial" w:hAnsi="Arial" w:cs="Arial"/>
          <w:b w:val="0"/>
        </w:rPr>
        <w:t>.</w:t>
      </w:r>
      <w:proofErr w:type="gramEnd"/>
    </w:p>
    <w:p w14:paraId="2D7CF6A9" w14:textId="3EE53EED" w:rsidR="00B263A9" w:rsidRDefault="004A7BD5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  <w:noProof/>
          <w:lang w:val="en-US" w:eastAsia="en-US"/>
        </w:rPr>
        <w:drawing>
          <wp:inline distT="0" distB="0" distL="0" distR="0" wp14:anchorId="2D6ACA4F" wp14:editId="51477F23">
            <wp:extent cx="5800090" cy="8202295"/>
            <wp:effectExtent l="0" t="0" r="0" b="1905"/>
            <wp:docPr id="9" name="Picture 9" descr="Macintosh HD:Users:MichelaSimone:Dropbox:DONE:Cinnamate manuscript submission ACS Sust Chem And Engineer:para-2-3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ichelaSimone:Dropbox:DONE:Cinnamate manuscript submission ACS Sust Chem And Engineer:para-2-3.pd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090" cy="820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F8727" w14:textId="77777777" w:rsidR="004A7BD5" w:rsidRDefault="004A7BD5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2C8C93DA" w14:textId="77777777" w:rsidR="00A260AE" w:rsidRDefault="00A260AE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2810D974" w14:textId="77777777" w:rsidR="00A260AE" w:rsidRDefault="00A260AE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29730704" w14:textId="77777777" w:rsidR="00A260AE" w:rsidRDefault="00A260AE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CE0F00E" w14:textId="77777777" w:rsidR="00A260AE" w:rsidRDefault="00A260AE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61BCDC2A" w14:textId="3F749777" w:rsidR="004A7BD5" w:rsidRDefault="004A7BD5" w:rsidP="004A7BD5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lastRenderedPageBreak/>
        <w:t xml:space="preserve">Figure 6. </w:t>
      </w:r>
      <w:proofErr w:type="gramStart"/>
      <w:r w:rsidRPr="00806B66">
        <w:rPr>
          <w:rFonts w:ascii="Arial" w:hAnsi="Arial" w:cs="Arial"/>
          <w:b w:val="0"/>
          <w:vertAlign w:val="superscript"/>
        </w:rPr>
        <w:t>1</w:t>
      </w:r>
      <w:r>
        <w:rPr>
          <w:rFonts w:ascii="Arial" w:hAnsi="Arial" w:cs="Arial"/>
          <w:b w:val="0"/>
          <w:vertAlign w:val="superscript"/>
        </w:rPr>
        <w:t>1</w:t>
      </w:r>
      <w:r>
        <w:rPr>
          <w:rFonts w:ascii="Arial" w:hAnsi="Arial" w:cs="Arial"/>
          <w:b w:val="0"/>
        </w:rPr>
        <w:t xml:space="preserve">B-NMR spectrum of </w:t>
      </w:r>
      <w:proofErr w:type="spellStart"/>
      <w:r>
        <w:rPr>
          <w:rFonts w:ascii="Arial" w:hAnsi="Arial" w:cs="Arial"/>
        </w:rPr>
        <w:t>para</w:t>
      </w:r>
      <w:proofErr w:type="spellEnd"/>
      <w:r w:rsidRPr="00806B66">
        <w:rPr>
          <w:rFonts w:ascii="Arial" w:hAnsi="Arial" w:cs="Arial"/>
        </w:rPr>
        <w:t xml:space="preserve"> 2</w:t>
      </w:r>
      <w:r>
        <w:rPr>
          <w:rFonts w:ascii="Arial" w:hAnsi="Arial" w:cs="Arial"/>
          <w:b w:val="0"/>
        </w:rPr>
        <w:t>.</w:t>
      </w:r>
      <w:proofErr w:type="gramEnd"/>
    </w:p>
    <w:p w14:paraId="3E046058" w14:textId="29DAC624" w:rsidR="004A7BD5" w:rsidRDefault="004A7BD5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>
        <w:rPr>
          <w:rFonts w:ascii="Arial" w:hAnsi="Arial" w:cs="Arial"/>
          <w:b w:val="0"/>
          <w:noProof/>
          <w:lang w:val="en-US" w:eastAsia="en-US"/>
        </w:rPr>
        <w:drawing>
          <wp:inline distT="0" distB="0" distL="0" distR="0" wp14:anchorId="14510DE7" wp14:editId="7E97D734">
            <wp:extent cx="4902228" cy="8736285"/>
            <wp:effectExtent l="0" t="0" r="0" b="1905"/>
            <wp:docPr id="7" name="Picture 7" descr="Macintosh HD:Users:MichelaSimone:Dropbox:DONE:Cinnamate manuscript submission ACS Sust Chem And Engineer:11B-NMR para cinnamate product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 descr="Macintosh HD:Users:MichelaSimone:Dropbox:DONE:Cinnamate manuscript submission ACS Sust Chem And Engineer:11B-NMR para cinnamate product.pd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0" t="6310" r="23531" b="7986"/>
                    <a:stretch/>
                  </pic:blipFill>
                  <pic:spPr bwMode="auto">
                    <a:xfrm rot="10800000">
                      <a:off x="0" y="0"/>
                      <a:ext cx="4904383" cy="874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0F280" w14:textId="77777777" w:rsidR="004A7BD5" w:rsidRDefault="004A7BD5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5E93ECDE" w14:textId="77777777" w:rsidR="004A7BD5" w:rsidRDefault="004A7BD5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6BF2EEB7" w14:textId="77777777" w:rsidR="004A7BD5" w:rsidRDefault="004A7BD5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  <w:sectPr w:rsidR="004A7BD5" w:rsidSect="00B263A9">
          <w:pgSz w:w="11900" w:h="16840" w:orient="landscape" w:code="9"/>
          <w:pgMar w:top="851" w:right="1758" w:bottom="851" w:left="1009" w:header="851" w:footer="1049" w:gutter="0"/>
          <w:cols w:space="227"/>
          <w:titlePg/>
          <w:docGrid w:linePitch="360"/>
        </w:sectPr>
      </w:pPr>
    </w:p>
    <w:p w14:paraId="2017FD08" w14:textId="5352E08A" w:rsidR="00977B91" w:rsidRDefault="00977B91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</w:p>
    <w:p w14:paraId="3ABFA54F" w14:textId="77777777" w:rsidR="00F342B3" w:rsidRPr="009D1283" w:rsidRDefault="00F342B3" w:rsidP="00F342B3">
      <w:pPr>
        <w:pStyle w:val="RSCB04AHeadingSection"/>
        <w:spacing w:before="0" w:after="0" w:line="276" w:lineRule="auto"/>
        <w:ind w:firstLine="567"/>
        <w:rPr>
          <w:rFonts w:ascii="Arial" w:hAnsi="Arial" w:cs="Arial"/>
          <w:b w:val="0"/>
        </w:rPr>
      </w:pPr>
      <w:r w:rsidRPr="009D1283">
        <w:rPr>
          <w:rFonts w:ascii="Arial" w:hAnsi="Arial" w:cs="Arial"/>
          <w:b w:val="0"/>
        </w:rPr>
        <w:t>Table 1. Comparison of Wittig reaction conditions applied to cinnamate synthesis.</w:t>
      </w:r>
    </w:p>
    <w:tbl>
      <w:tblPr>
        <w:tblStyle w:val="TableGrid"/>
        <w:tblW w:w="1531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552"/>
        <w:gridCol w:w="1247"/>
        <w:gridCol w:w="3544"/>
        <w:gridCol w:w="2268"/>
        <w:gridCol w:w="2722"/>
        <w:gridCol w:w="1134"/>
        <w:gridCol w:w="1134"/>
        <w:gridCol w:w="709"/>
      </w:tblGrid>
      <w:tr w:rsidR="009D1283" w:rsidRPr="009D1283" w14:paraId="5A4A2C57" w14:textId="77777777" w:rsidTr="009D1283">
        <w:tc>
          <w:tcPr>
            <w:tcW w:w="3799" w:type="dxa"/>
            <w:gridSpan w:val="2"/>
            <w:vAlign w:val="center"/>
          </w:tcPr>
          <w:p w14:paraId="6535A2E3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sz w:val="20"/>
                <w:szCs w:val="20"/>
              </w:rPr>
              <w:t>Synthetic Methodology</w:t>
            </w:r>
          </w:p>
        </w:tc>
        <w:tc>
          <w:tcPr>
            <w:tcW w:w="3544" w:type="dxa"/>
            <w:vAlign w:val="center"/>
          </w:tcPr>
          <w:p w14:paraId="55B6BA7A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sz w:val="20"/>
                <w:szCs w:val="20"/>
              </w:rPr>
              <w:t>Starting materials</w:t>
            </w:r>
          </w:p>
        </w:tc>
        <w:tc>
          <w:tcPr>
            <w:tcW w:w="2268" w:type="dxa"/>
            <w:vAlign w:val="center"/>
          </w:tcPr>
          <w:p w14:paraId="5E1CB64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sz w:val="20"/>
                <w:szCs w:val="20"/>
              </w:rPr>
              <w:t>Product/s</w:t>
            </w:r>
          </w:p>
        </w:tc>
        <w:tc>
          <w:tcPr>
            <w:tcW w:w="2722" w:type="dxa"/>
            <w:vAlign w:val="center"/>
          </w:tcPr>
          <w:p w14:paraId="0E88D6F3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/>
                <w:bCs/>
                <w:sz w:val="20"/>
                <w:szCs w:val="20"/>
              </w:rPr>
              <w:t>Purification</w:t>
            </w:r>
          </w:p>
        </w:tc>
        <w:tc>
          <w:tcPr>
            <w:tcW w:w="1134" w:type="dxa"/>
            <w:vAlign w:val="center"/>
          </w:tcPr>
          <w:p w14:paraId="32AADB0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</w:t>
            </w:r>
            <w:proofErr w:type="gramStart"/>
            <w:r w:rsidRPr="009D1283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Pr="009D128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</w:t>
            </w:r>
            <w:proofErr w:type="gramEnd"/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 Ratio</w:t>
            </w:r>
          </w:p>
        </w:tc>
        <w:tc>
          <w:tcPr>
            <w:tcW w:w="1134" w:type="dxa"/>
            <w:vAlign w:val="center"/>
          </w:tcPr>
          <w:p w14:paraId="5FA08E1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sz w:val="20"/>
                <w:szCs w:val="20"/>
              </w:rPr>
              <w:t>Yield</w:t>
            </w:r>
          </w:p>
        </w:tc>
        <w:tc>
          <w:tcPr>
            <w:tcW w:w="709" w:type="dxa"/>
            <w:vAlign w:val="center"/>
          </w:tcPr>
          <w:p w14:paraId="2D77718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sz w:val="20"/>
                <w:szCs w:val="20"/>
              </w:rPr>
              <w:t>Ref.</w:t>
            </w:r>
          </w:p>
        </w:tc>
      </w:tr>
      <w:tr w:rsidR="009D1283" w:rsidRPr="009D1283" w14:paraId="0C899E1C" w14:textId="77777777" w:rsidTr="009D1283">
        <w:tc>
          <w:tcPr>
            <w:tcW w:w="2552" w:type="dxa"/>
            <w:vMerge w:val="restart"/>
          </w:tcPr>
          <w:p w14:paraId="6A93F492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 xml:space="preserve">Mechanochemically by ball-milling via a </w:t>
            </w: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one-pot </w:t>
            </w:r>
            <w:proofErr w:type="spellStart"/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preparation of</w:t>
            </w:r>
            <w:r w:rsidRPr="009D12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ylides</w:t>
            </w:r>
            <w:r w:rsidRPr="009D1283">
              <w:rPr>
                <w:rFonts w:ascii="Arial" w:hAnsi="Arial" w:cs="Arial"/>
                <w:sz w:val="20"/>
                <w:szCs w:val="20"/>
              </w:rPr>
              <w:t xml:space="preserve"> followed by 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Wittig </w:t>
            </w: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under an atmosphere of He with excess </w:t>
            </w:r>
            <w:r w:rsidRPr="009D1283">
              <w:rPr>
                <w:rFonts w:ascii="Arial" w:hAnsi="Arial" w:cs="Arial"/>
                <w:sz w:val="20"/>
                <w:szCs w:val="20"/>
              </w:rPr>
              <w:t>anhydrous K</w:t>
            </w:r>
            <w:r w:rsidRPr="009D1283">
              <w:rPr>
                <w:rFonts w:ascii="Arial" w:hAnsi="Arial" w:cs="Arial"/>
                <w:position w:val="-2"/>
                <w:sz w:val="20"/>
                <w:szCs w:val="20"/>
              </w:rPr>
              <w:t>2</w:t>
            </w:r>
            <w:r w:rsidRPr="009D1283">
              <w:rPr>
                <w:rFonts w:ascii="Arial" w:hAnsi="Arial" w:cs="Arial"/>
                <w:sz w:val="20"/>
                <w:szCs w:val="20"/>
              </w:rPr>
              <w:t>CO</w:t>
            </w:r>
            <w:r w:rsidRPr="009D1283">
              <w:rPr>
                <w:rFonts w:ascii="Arial" w:hAnsi="Arial" w:cs="Arial"/>
                <w:position w:val="-2"/>
                <w:sz w:val="20"/>
                <w:szCs w:val="20"/>
              </w:rPr>
              <w:t>3 with forced air cooling</w:t>
            </w:r>
          </w:p>
        </w:tc>
        <w:tc>
          <w:tcPr>
            <w:tcW w:w="1247" w:type="dxa"/>
            <w:vMerge w:val="restart"/>
          </w:tcPr>
          <w:p w14:paraId="491A859E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8 hours</w:t>
            </w:r>
          </w:p>
        </w:tc>
        <w:tc>
          <w:tcPr>
            <w:tcW w:w="3544" w:type="dxa"/>
          </w:tcPr>
          <w:p w14:paraId="1984CC8D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 w:rsidRPr="009D1283">
              <w:rPr>
                <w:rFonts w:ascii="Arial" w:hAnsi="Arial" w:cs="Arial"/>
                <w:sz w:val="20"/>
                <w:szCs w:val="20"/>
              </w:rPr>
              <w:t>Benzyl)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triphenylphosphonium</w:t>
            </w:r>
            <w:proofErr w:type="spellEnd"/>
            <w:proofErr w:type="gramEnd"/>
            <w:r w:rsidRPr="009D1283">
              <w:rPr>
                <w:rFonts w:ascii="Arial" w:hAnsi="Arial" w:cs="Arial"/>
                <w:sz w:val="20"/>
                <w:szCs w:val="20"/>
              </w:rPr>
              <w:t xml:space="preserve"> chloride,  naphthaldehyde</w:t>
            </w:r>
          </w:p>
        </w:tc>
        <w:tc>
          <w:tcPr>
            <w:tcW w:w="2268" w:type="dxa"/>
          </w:tcPr>
          <w:p w14:paraId="16A80202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sz w:val="20"/>
                <w:szCs w:val="20"/>
              </w:rPr>
              <w:t>)-1-(Phenyl)-2-(2-</w:t>
            </w:r>
            <w:proofErr w:type="gramStart"/>
            <w:r w:rsidRPr="009D1283">
              <w:rPr>
                <w:rFonts w:ascii="Arial" w:hAnsi="Arial" w:cs="Arial"/>
                <w:sz w:val="20"/>
                <w:szCs w:val="20"/>
              </w:rPr>
              <w:t>naphthyl)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ethylenes</w:t>
            </w:r>
            <w:proofErr w:type="spellEnd"/>
            <w:proofErr w:type="gramEnd"/>
          </w:p>
        </w:tc>
        <w:tc>
          <w:tcPr>
            <w:tcW w:w="2722" w:type="dxa"/>
            <w:vMerge w:val="restart"/>
          </w:tcPr>
          <w:p w14:paraId="4661D6D3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C</w:t>
            </w: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olumn chromatography (</w:t>
            </w:r>
            <w:r w:rsidRPr="009D1283">
              <w:rPr>
                <w:rFonts w:ascii="Arial" w:hAnsi="Arial" w:cs="Arial"/>
                <w:sz w:val="20"/>
                <w:szCs w:val="20"/>
              </w:rPr>
              <w:t xml:space="preserve">hexane/toluene). </w:t>
            </w: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Partial separation of </w:t>
            </w: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sz w:val="20"/>
                <w:szCs w:val="20"/>
              </w:rPr>
              <w:t>)-isomers</w:t>
            </w:r>
          </w:p>
        </w:tc>
        <w:tc>
          <w:tcPr>
            <w:tcW w:w="1134" w:type="dxa"/>
          </w:tcPr>
          <w:p w14:paraId="327B3D29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1.6:1</w:t>
            </w:r>
          </w:p>
        </w:tc>
        <w:tc>
          <w:tcPr>
            <w:tcW w:w="1134" w:type="dxa"/>
          </w:tcPr>
          <w:p w14:paraId="3CE625F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85%</w:t>
            </w:r>
          </w:p>
        </w:tc>
        <w:tc>
          <w:tcPr>
            <w:tcW w:w="709" w:type="dxa"/>
            <w:vMerge w:val="restart"/>
          </w:tcPr>
          <w:p w14:paraId="644A2C12" w14:textId="79B2E4A9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sz w:val="20"/>
                <w:szCs w:val="20"/>
              </w:rPr>
              <w:instrText xml:space="preserve"> ADDIN EN.CITE &lt;EndNote&gt;&lt;Cite&gt;&lt;Author&gt;Balema&lt;/Author&gt;&lt;Year&gt;2002&lt;/Year&gt;&lt;RecNum&gt;15&lt;/RecNum&gt;&lt;DisplayText&gt;[1]&lt;/DisplayText&gt;&lt;record&gt;&lt;rec-number&gt;15&lt;/rec-number&gt;&lt;foreign-keys&gt;&lt;key app="EN" db-id="a0wsxwrpafd9t2exwpcpszf9afpr9pddrwds" timestamp="1561959960"&gt;15&lt;/key&gt;&lt;/foreign-keys&gt;&lt;ref-type name="Journal Article"&gt;17&lt;/ref-type&gt;&lt;contributors&gt;&lt;authors&gt;&lt;author&gt;V. P. Balema&lt;/author&gt;&lt;author&gt;J. W. Wiench&lt;/author&gt;&lt;author&gt;M. Pruski&lt;/author&gt;&lt;author&gt;V. K. Pecharsky&lt;/author&gt;&lt;/authors&gt;&lt;/contributors&gt;&lt;titles&gt;&lt;title&gt;Mechanically Induced Solid-State Generation of Phosphorus Ylides and the Solvent-Free Wittig Reaction&lt;/title&gt;&lt;secondary-title&gt;J. Am. Chem. Soc. &lt;/secondary-title&gt;&lt;/titles&gt;&lt;periodical&gt;&lt;full-title&gt;J. Am. Chem. Soc.&lt;/full-title&gt;&lt;/periodical&gt;&lt;pages&gt;6244-6245&lt;/pages&gt;&lt;volume&gt;124&lt;/volume&gt;&lt;dates&gt;&lt;year&gt;2002&lt;/year&gt;&lt;/dates&gt;&lt;urls&gt;&lt;/urls&gt;&lt;/record&gt;&lt;/Cite&gt;&lt;Cite&gt;&lt;Author&gt;Balema&lt;/Author&gt;&lt;Year&gt;2002&lt;/Year&gt;&lt;RecNum&gt;15&lt;/RecNum&gt;&lt;record&gt;&lt;rec-number&gt;15&lt;/rec-number&gt;&lt;foreign-keys&gt;&lt;key app="EN" db-id="a0wsxwrpafd9t2exwpcpszf9afpr9pddrwds" timestamp="1561959960"&gt;15&lt;/key&gt;&lt;/foreign-keys&gt;&lt;ref-type name="Journal Article"&gt;17&lt;/ref-type&gt;&lt;contributors&gt;&lt;authors&gt;&lt;author&gt;V. P. Balema&lt;/author&gt;&lt;author&gt;J. W. Wiench&lt;/author&gt;&lt;author&gt;M. Pruski&lt;/author&gt;&lt;author&gt;V. K. Pecharsky&lt;/author&gt;&lt;/authors&gt;&lt;/contributors&gt;&lt;titles&gt;&lt;title&gt;Mechanically Induced Solid-State Generation of Phosphorus Ylides and the Solvent-Free Wittig Reaction&lt;/title&gt;&lt;secondary-title&gt;J. Am. Chem. Soc. &lt;/secondary-title&gt;&lt;/titles&gt;&lt;periodical&gt;&lt;full-title&gt;J. Am. Chem. Soc.&lt;/full-title&gt;&lt;/periodical&gt;&lt;pages&gt;6244-6245&lt;/pages&gt;&lt;volume&gt;124&lt;/volume&gt;&lt;dates&gt;&lt;year&gt;2002&lt;/year&gt;&lt;/dates&gt;&lt;urls&gt;&lt;/urls&gt;&lt;/record&gt;&lt;/Cite&gt;&lt;/EndNote&gt;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sz w:val="20"/>
                <w:szCs w:val="20"/>
              </w:rPr>
              <w:t>[1]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end"/>
            </w:r>
          </w:p>
        </w:tc>
      </w:tr>
      <w:tr w:rsidR="009D1283" w:rsidRPr="009D1283" w14:paraId="532825E8" w14:textId="77777777" w:rsidTr="009D1283">
        <w:tc>
          <w:tcPr>
            <w:tcW w:w="2552" w:type="dxa"/>
            <w:vMerge/>
          </w:tcPr>
          <w:p w14:paraId="16835D69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14:paraId="48A33253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</w:tcPr>
          <w:p w14:paraId="37CE884C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(Benzyl)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triphenylphosphonium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chloride and 4-bromobenzaldehyde</w:t>
            </w:r>
          </w:p>
        </w:tc>
        <w:tc>
          <w:tcPr>
            <w:tcW w:w="2268" w:type="dxa"/>
          </w:tcPr>
          <w:p w14:paraId="094FA5E7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sz w:val="20"/>
                <w:szCs w:val="20"/>
              </w:rPr>
              <w:t>)- 4-Bromostilbenes</w:t>
            </w:r>
          </w:p>
        </w:tc>
        <w:tc>
          <w:tcPr>
            <w:tcW w:w="2722" w:type="dxa"/>
            <w:vMerge/>
          </w:tcPr>
          <w:p w14:paraId="4F9C3DAC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F6D683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2:1</w:t>
            </w:r>
          </w:p>
        </w:tc>
        <w:tc>
          <w:tcPr>
            <w:tcW w:w="1134" w:type="dxa"/>
          </w:tcPr>
          <w:p w14:paraId="1390301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90%</w:t>
            </w:r>
          </w:p>
        </w:tc>
        <w:tc>
          <w:tcPr>
            <w:tcW w:w="709" w:type="dxa"/>
            <w:vMerge/>
          </w:tcPr>
          <w:p w14:paraId="1D90B2C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9D1283" w:rsidRPr="009D1283" w14:paraId="288EFCA7" w14:textId="77777777" w:rsidTr="009D1283">
        <w:tc>
          <w:tcPr>
            <w:tcW w:w="2552" w:type="dxa"/>
            <w:vMerge/>
          </w:tcPr>
          <w:p w14:paraId="46432167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247" w:type="dxa"/>
          </w:tcPr>
          <w:p w14:paraId="18654A61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14 hours</w:t>
            </w:r>
          </w:p>
        </w:tc>
        <w:tc>
          <w:tcPr>
            <w:tcW w:w="3544" w:type="dxa"/>
          </w:tcPr>
          <w:p w14:paraId="00E33C8A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(Benzyl)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triphenylphosphonium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chloride, 4-bromoacetophenone</w:t>
            </w:r>
          </w:p>
        </w:tc>
        <w:tc>
          <w:tcPr>
            <w:tcW w:w="2268" w:type="dxa"/>
          </w:tcPr>
          <w:p w14:paraId="289630AF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sz w:val="20"/>
                <w:szCs w:val="20"/>
              </w:rPr>
              <w:t>)-1-(4-Bromophenyl)-1-methyl-2-phenylethylene</w:t>
            </w:r>
          </w:p>
        </w:tc>
        <w:tc>
          <w:tcPr>
            <w:tcW w:w="2722" w:type="dxa"/>
          </w:tcPr>
          <w:p w14:paraId="24D6660B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bCs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C</w:t>
            </w:r>
            <w:r w:rsidRPr="009D1283">
              <w:rPr>
                <w:rFonts w:ascii="Arial" w:hAnsi="Arial" w:cs="Arial"/>
                <w:b w:val="0"/>
                <w:bCs/>
                <w:color w:val="000000" w:themeColor="text1"/>
                <w:sz w:val="20"/>
                <w:szCs w:val="20"/>
              </w:rPr>
              <w:t>olumn chromatography (</w:t>
            </w: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hexane/toluene). </w:t>
            </w:r>
            <w:r w:rsidRPr="009D1283">
              <w:rPr>
                <w:rFonts w:ascii="Arial" w:hAnsi="Arial" w:cs="Arial"/>
                <w:b w:val="0"/>
                <w:bCs/>
                <w:color w:val="000000" w:themeColor="text1"/>
                <w:sz w:val="20"/>
                <w:szCs w:val="20"/>
              </w:rPr>
              <w:t xml:space="preserve">No separation of </w:t>
            </w: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b w:val="0"/>
                <w:bCs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b w:val="0"/>
                <w:bCs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)-isomers</w:t>
            </w:r>
          </w:p>
        </w:tc>
        <w:tc>
          <w:tcPr>
            <w:tcW w:w="1134" w:type="dxa"/>
          </w:tcPr>
          <w:p w14:paraId="50158960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3.4:1</w:t>
            </w:r>
          </w:p>
        </w:tc>
        <w:tc>
          <w:tcPr>
            <w:tcW w:w="1134" w:type="dxa"/>
          </w:tcPr>
          <w:p w14:paraId="6544141B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70%</w:t>
            </w:r>
          </w:p>
        </w:tc>
        <w:tc>
          <w:tcPr>
            <w:tcW w:w="709" w:type="dxa"/>
            <w:vMerge/>
          </w:tcPr>
          <w:p w14:paraId="7FC44B7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9D1283" w:rsidRPr="009D1283" w14:paraId="3F1AF0BC" w14:textId="77777777" w:rsidTr="009D1283">
        <w:tc>
          <w:tcPr>
            <w:tcW w:w="2552" w:type="dxa"/>
            <w:vMerge/>
          </w:tcPr>
          <w:p w14:paraId="107F5AFA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247" w:type="dxa"/>
          </w:tcPr>
          <w:p w14:paraId="00D1E72A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20 hours</w:t>
            </w:r>
          </w:p>
        </w:tc>
        <w:tc>
          <w:tcPr>
            <w:tcW w:w="3544" w:type="dxa"/>
          </w:tcPr>
          <w:p w14:paraId="0F9DEE88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 xml:space="preserve">(Methyl)- 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triphenylphosphonium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bromide, naphthaldehyde</w:t>
            </w:r>
          </w:p>
        </w:tc>
        <w:tc>
          <w:tcPr>
            <w:tcW w:w="2268" w:type="dxa"/>
          </w:tcPr>
          <w:p w14:paraId="38D49AB2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2-Ethenylnaphthalene</w:t>
            </w:r>
          </w:p>
        </w:tc>
        <w:tc>
          <w:tcPr>
            <w:tcW w:w="2722" w:type="dxa"/>
          </w:tcPr>
          <w:p w14:paraId="4F3F61FD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9D128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olumn chromatography </w:t>
            </w: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sz w:val="20"/>
                <w:szCs w:val="20"/>
              </w:rPr>
              <w:t>hexane/toluene)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Pr="009D128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Sole Product</w:t>
            </w:r>
          </w:p>
        </w:tc>
        <w:tc>
          <w:tcPr>
            <w:tcW w:w="1134" w:type="dxa"/>
          </w:tcPr>
          <w:p w14:paraId="4D9EF56F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NA</w:t>
            </w:r>
          </w:p>
        </w:tc>
        <w:tc>
          <w:tcPr>
            <w:tcW w:w="1134" w:type="dxa"/>
          </w:tcPr>
          <w:p w14:paraId="663A8AF3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73%</w:t>
            </w:r>
          </w:p>
        </w:tc>
        <w:tc>
          <w:tcPr>
            <w:tcW w:w="709" w:type="dxa"/>
            <w:vMerge/>
          </w:tcPr>
          <w:p w14:paraId="6EF16E22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9D1283" w:rsidRPr="009D1283" w14:paraId="342AE300" w14:textId="77777777" w:rsidTr="009D1283">
        <w:tc>
          <w:tcPr>
            <w:tcW w:w="2552" w:type="dxa"/>
            <w:vMerge/>
          </w:tcPr>
          <w:p w14:paraId="079222CF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247" w:type="dxa"/>
          </w:tcPr>
          <w:p w14:paraId="0C4E0FC2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8 hours</w:t>
            </w:r>
          </w:p>
        </w:tc>
        <w:tc>
          <w:tcPr>
            <w:tcW w:w="3544" w:type="dxa"/>
          </w:tcPr>
          <w:p w14:paraId="29BF2D91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Triphenylphosphine,</w:t>
            </w:r>
          </w:p>
          <w:p w14:paraId="2643CDF9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2-bromometylnaphtalene, 4-bromobenzaldehyde</w:t>
            </w:r>
          </w:p>
        </w:tc>
        <w:tc>
          <w:tcPr>
            <w:tcW w:w="2268" w:type="dxa"/>
          </w:tcPr>
          <w:p w14:paraId="12418913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sz w:val="20"/>
                <w:szCs w:val="20"/>
              </w:rPr>
              <w:t xml:space="preserve">)-1-(4-Bromophenyl)-2-(2-naphthyl)- 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ethylenes</w:t>
            </w:r>
            <w:proofErr w:type="spellEnd"/>
          </w:p>
        </w:tc>
        <w:tc>
          <w:tcPr>
            <w:tcW w:w="2722" w:type="dxa"/>
          </w:tcPr>
          <w:p w14:paraId="7734598B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sz w:val="20"/>
                <w:szCs w:val="20"/>
              </w:rPr>
              <w:t>C</w:t>
            </w:r>
            <w:r w:rsidRPr="009D128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olumn chromatography </w:t>
            </w:r>
            <w:r w:rsidRPr="009D1283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sz w:val="20"/>
                <w:szCs w:val="20"/>
              </w:rPr>
              <w:t>hexane/toluene)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Pr="009D1283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Partial separation of 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>)-isomers</w:t>
            </w:r>
          </w:p>
        </w:tc>
        <w:tc>
          <w:tcPr>
            <w:tcW w:w="1134" w:type="dxa"/>
          </w:tcPr>
          <w:p w14:paraId="2E5C19D1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3.5 :1</w:t>
            </w:r>
          </w:p>
        </w:tc>
        <w:tc>
          <w:tcPr>
            <w:tcW w:w="1134" w:type="dxa"/>
          </w:tcPr>
          <w:p w14:paraId="1E572532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93%</w:t>
            </w:r>
          </w:p>
        </w:tc>
        <w:tc>
          <w:tcPr>
            <w:tcW w:w="709" w:type="dxa"/>
            <w:vMerge/>
          </w:tcPr>
          <w:p w14:paraId="103AA07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9D1283" w:rsidRPr="009D1283" w14:paraId="0F981E0E" w14:textId="77777777" w:rsidTr="009D1283">
        <w:tc>
          <w:tcPr>
            <w:tcW w:w="2552" w:type="dxa"/>
          </w:tcPr>
          <w:p w14:paraId="6C5354CF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Grinding of reactants in a mortar with a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pestel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via a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one-pot </w:t>
            </w:r>
            <w:proofErr w:type="spellStart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 preparation of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ylides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followed by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at r.t.</w:t>
            </w:r>
          </w:p>
        </w:tc>
        <w:tc>
          <w:tcPr>
            <w:tcW w:w="1247" w:type="dxa"/>
          </w:tcPr>
          <w:p w14:paraId="53E972EC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20 minutes</w:t>
            </w:r>
          </w:p>
        </w:tc>
        <w:tc>
          <w:tcPr>
            <w:tcW w:w="3544" w:type="dxa"/>
          </w:tcPr>
          <w:p w14:paraId="3DEAACF7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Benzyltriphenylphosphonium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chloride, 4-bromobenzaldehyde, potassium phosphate (tribasic)</w:t>
            </w:r>
          </w:p>
        </w:tc>
        <w:tc>
          <w:tcPr>
            <w:tcW w:w="2268" w:type="dxa"/>
          </w:tcPr>
          <w:p w14:paraId="6EFA426A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sz w:val="20"/>
                <w:szCs w:val="20"/>
              </w:rPr>
              <w:t>)-1-(4-bromophenyl)- 2-phenylethene</w:t>
            </w:r>
          </w:p>
          <w:p w14:paraId="11D2CFA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2722" w:type="dxa"/>
          </w:tcPr>
          <w:p w14:paraId="5F75DA5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Washing initial crude product with water, then recrystallization in ethanol to obtain the 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-isomer</w:t>
            </w:r>
          </w:p>
        </w:tc>
        <w:tc>
          <w:tcPr>
            <w:tcW w:w="1134" w:type="dxa"/>
          </w:tcPr>
          <w:p w14:paraId="47471CAB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Not available</w:t>
            </w:r>
          </w:p>
        </w:tc>
        <w:tc>
          <w:tcPr>
            <w:tcW w:w="1134" w:type="dxa"/>
          </w:tcPr>
          <w:p w14:paraId="0E23A1C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70%</w:t>
            </w:r>
          </w:p>
          <w:p w14:paraId="0801A749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20-26% 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-product)</w:t>
            </w:r>
          </w:p>
        </w:tc>
        <w:tc>
          <w:tcPr>
            <w:tcW w:w="709" w:type="dxa"/>
          </w:tcPr>
          <w:p w14:paraId="427B4F25" w14:textId="45ED1D6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sz w:val="20"/>
                <w:szCs w:val="20"/>
              </w:rPr>
              <w:instrText xml:space="preserve"> ADDIN EN.CITE &lt;EndNote&gt;&lt;Cite&gt;&lt;Author&gt;Leung&lt;/Author&gt;&lt;Year&gt;2004&lt;/Year&gt;&lt;RecNum&gt;14&lt;/RecNum&gt;&lt;DisplayText&gt;[2]&lt;/DisplayText&gt;&lt;record&gt;&lt;rec-number&gt;14&lt;/rec-number&gt;&lt;foreign-keys&gt;&lt;key app="EN" db-id="a0wsxwrpafd9t2exwpcpszf9afpr9pddrwds" timestamp="1561959865"&gt;14&lt;/key&gt;&lt;/foreign-keys&gt;&lt;ref-type name="Journal Article"&gt;17&lt;/ref-type&gt;&lt;contributors&gt;&lt;authors&gt;&lt;author&gt;S. H. Leung&lt;/author&gt;&lt;author&gt;S. A. Angel&lt;/author&gt;&lt;/authors&gt;&lt;/contributors&gt;&lt;titles&gt;&lt;title&gt;Solvent-Free Wittig Reaction: A Green Organic Chemistry Laboratory Experiment&lt;/title&gt;&lt;secondary-title&gt;J. Chem. Educ. &lt;/secondary-title&gt;&lt;/titles&gt;&lt;periodical&gt;&lt;full-title&gt;J. Chem. Educ.&lt;/full-title&gt;&lt;/periodical&gt;&lt;pages&gt;1492-1493&lt;/pages&gt;&lt;volume&gt;81&lt;/volume&gt;&lt;dates&gt;&lt;year&gt;2004&lt;/year&gt;&lt;/dates&gt;&lt;urls&gt;&lt;/urls&gt;&lt;/record&gt;&lt;/Cite&gt;&lt;/EndNote&gt;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sz w:val="20"/>
                <w:szCs w:val="20"/>
              </w:rPr>
              <w:t>[2]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end"/>
            </w:r>
          </w:p>
        </w:tc>
      </w:tr>
      <w:tr w:rsidR="009D1283" w:rsidRPr="009D1283" w14:paraId="54E43535" w14:textId="77777777" w:rsidTr="009D1283">
        <w:tc>
          <w:tcPr>
            <w:tcW w:w="2552" w:type="dxa"/>
          </w:tcPr>
          <w:p w14:paraId="59C5A9DE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Grinding of reactants via a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one-pot </w:t>
            </w:r>
            <w:proofErr w:type="spellStart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 preparation of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ylides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followed by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at r.t.</w:t>
            </w:r>
          </w:p>
        </w:tc>
        <w:tc>
          <w:tcPr>
            <w:tcW w:w="1247" w:type="dxa"/>
          </w:tcPr>
          <w:p w14:paraId="0F129EF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Until complete by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t.l.c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. analysis</w:t>
            </w:r>
          </w:p>
        </w:tc>
        <w:tc>
          <w:tcPr>
            <w:tcW w:w="3544" w:type="dxa"/>
          </w:tcPr>
          <w:p w14:paraId="586A149E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Salycylaldehyde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(and 5 structural analogues)</w:t>
            </w:r>
          </w:p>
          <w:p w14:paraId="78A5E0E3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chloroethylacetate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, triphenylphosphine, sodium methoxide supported on MgO</w:t>
            </w:r>
          </w:p>
        </w:tc>
        <w:tc>
          <w:tcPr>
            <w:tcW w:w="2268" w:type="dxa"/>
          </w:tcPr>
          <w:p w14:paraId="0EB16F76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Corresponding coumarins</w:t>
            </w:r>
          </w:p>
        </w:tc>
        <w:tc>
          <w:tcPr>
            <w:tcW w:w="2722" w:type="dxa"/>
          </w:tcPr>
          <w:p w14:paraId="480DB33F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Reaction mixture was eluted in acidic water, extracted with ether, column chromatography (hexane/ethyl acetate)</w:t>
            </w:r>
          </w:p>
        </w:tc>
        <w:tc>
          <w:tcPr>
            <w:tcW w:w="1134" w:type="dxa"/>
          </w:tcPr>
          <w:p w14:paraId="50A24643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  <w:highlight w:val="green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0:100 (only Z products)</w:t>
            </w:r>
          </w:p>
        </w:tc>
        <w:tc>
          <w:tcPr>
            <w:tcW w:w="1134" w:type="dxa"/>
          </w:tcPr>
          <w:p w14:paraId="7C6E5207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82-90%</w:t>
            </w:r>
          </w:p>
        </w:tc>
        <w:tc>
          <w:tcPr>
            <w:tcW w:w="709" w:type="dxa"/>
          </w:tcPr>
          <w:p w14:paraId="2F4DC0A5" w14:textId="12B0E6F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sz w:val="20"/>
                <w:szCs w:val="20"/>
              </w:rPr>
              <w:instrText xml:space="preserve"> ADDIN EN.CITE &lt;EndNote&gt;&lt;Cite&gt;&lt;Author&gt;Shockravi&lt;/Author&gt;&lt;Year&gt;2003&lt;/Year&gt;&lt;RecNum&gt;25&lt;/RecNum&gt;&lt;DisplayText&gt;[3]&lt;/DisplayText&gt;&lt;record&gt;&lt;rec-number&gt;25&lt;/rec-number&gt;&lt;foreign-keys&gt;&lt;key app="EN" db-id="a0wsxwrpafd9t2exwpcpszf9afpr9pddrwds" timestamp="1562022503"&gt;25&lt;/key&gt;&lt;/foreign-keys&gt;&lt;ref-type name="Journal Article"&gt;17&lt;/ref-type&gt;&lt;contributors&gt;&lt;authors&gt;&lt;author&gt;A. Shockravi&lt;/author&gt;&lt;author&gt;H. Valizadeh&lt;/author&gt;&lt;author&gt;M. M. Heravi&lt;/author&gt;&lt;/authors&gt;&lt;/contributors&gt;&lt;titles&gt;&lt;title&gt;A one-pot and convenient synthesis of coumarins in solventless system&lt;/title&gt;&lt;secondary-title&gt;Phosphorus Sulfur Silicon Relat. Elem. &lt;/secondary-title&gt;&lt;/titles&gt;&lt;periodical&gt;&lt;full-title&gt;Phosphorus Sulfur Silicon Relat. Elem.&lt;/full-title&gt;&lt;/periodical&gt;&lt;pages&gt;501-504&lt;/pages&gt;&lt;volume&gt;178&lt;/volume&gt;&lt;dates&gt;&lt;year&gt;2003&lt;/year&gt;&lt;/dates&gt;&lt;urls&gt;&lt;/urls&gt;&lt;/record&gt;&lt;/Cite&gt;&lt;/EndNote&gt;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sz w:val="20"/>
                <w:szCs w:val="20"/>
              </w:rPr>
              <w:t>[3]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end"/>
            </w:r>
          </w:p>
        </w:tc>
      </w:tr>
      <w:tr w:rsidR="009D1283" w:rsidRPr="009D1283" w14:paraId="7D64316E" w14:textId="77777777" w:rsidTr="009D1283">
        <w:tc>
          <w:tcPr>
            <w:tcW w:w="2552" w:type="dxa"/>
          </w:tcPr>
          <w:p w14:paraId="51DA261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Grinding of reactants in a mortar with a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pestel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via a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one-pot </w:t>
            </w:r>
            <w:proofErr w:type="spellStart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 preparation of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ylides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followed by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</w:t>
            </w:r>
          </w:p>
          <w:p w14:paraId="38F4398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0C4F4BC8" w14:textId="77777777" w:rsidR="00F342B3" w:rsidRPr="009D1283" w:rsidRDefault="00F342B3" w:rsidP="00F342B3">
            <w:pPr>
              <w:pStyle w:val="RSCB04AHeadingSection"/>
              <w:numPr>
                <w:ilvl w:val="0"/>
                <w:numId w:val="2"/>
              </w:numPr>
              <w:spacing w:before="0" w:after="0"/>
              <w:ind w:left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at r.t.</w:t>
            </w:r>
          </w:p>
          <w:p w14:paraId="591AEE6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or</w:t>
            </w:r>
          </w:p>
          <w:p w14:paraId="7939C354" w14:textId="77777777" w:rsidR="00F342B3" w:rsidRPr="009D1283" w:rsidRDefault="00F342B3" w:rsidP="00F342B3">
            <w:pPr>
              <w:pStyle w:val="RSCB04AHeadingSection"/>
              <w:numPr>
                <w:ilvl w:val="0"/>
                <w:numId w:val="2"/>
              </w:numPr>
              <w:spacing w:before="0" w:after="0"/>
              <w:ind w:left="171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at r.t., then heating to 65°C, then</w:t>
            </w:r>
          </w:p>
          <w:p w14:paraId="380777C2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grinding again</w:t>
            </w:r>
          </w:p>
        </w:tc>
        <w:tc>
          <w:tcPr>
            <w:tcW w:w="1247" w:type="dxa"/>
          </w:tcPr>
          <w:p w14:paraId="118A2C4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1-240 minutes.</w:t>
            </w:r>
          </w:p>
          <w:p w14:paraId="7CD0D78F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72EA854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For 1., usually 5 minutes.</w:t>
            </w:r>
          </w:p>
          <w:p w14:paraId="2A06F5A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For 2., 5 minutes,</w:t>
            </w:r>
          </w:p>
          <w:p w14:paraId="680A652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40-50 minutes,</w:t>
            </w:r>
          </w:p>
          <w:p w14:paraId="71D6609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1-2 minutes. Repeated until complete by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t.l.c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14:paraId="4843F37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Formylferrocene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(and 10 structural analogues),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triphenylbenzylphosphonium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bromide, sodium hydroxide</w:t>
            </w:r>
          </w:p>
        </w:tc>
        <w:tc>
          <w:tcPr>
            <w:tcW w:w="2268" w:type="dxa"/>
          </w:tcPr>
          <w:p w14:paraId="71DF229F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Vinylferrocene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derivatives</w:t>
            </w:r>
          </w:p>
        </w:tc>
        <w:tc>
          <w:tcPr>
            <w:tcW w:w="2722" w:type="dxa"/>
          </w:tcPr>
          <w:p w14:paraId="18400F2C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Extraction with ether, column chromatography (petroleum ether)</w:t>
            </w:r>
          </w:p>
        </w:tc>
        <w:tc>
          <w:tcPr>
            <w:tcW w:w="1134" w:type="dxa"/>
          </w:tcPr>
          <w:p w14:paraId="6C92C38E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Varying </w:t>
            </w:r>
            <w:proofErr w:type="gram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ratios  ranging</w:t>
            </w:r>
            <w:proofErr w:type="gram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from 10:1 to 2:1.</w:t>
            </w:r>
          </w:p>
        </w:tc>
        <w:tc>
          <w:tcPr>
            <w:tcW w:w="1134" w:type="dxa"/>
          </w:tcPr>
          <w:p w14:paraId="5564FDBE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62%-100%*</w:t>
            </w:r>
          </w:p>
        </w:tc>
        <w:tc>
          <w:tcPr>
            <w:tcW w:w="709" w:type="dxa"/>
          </w:tcPr>
          <w:p w14:paraId="1E67563D" w14:textId="735148CF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sz w:val="20"/>
                <w:szCs w:val="20"/>
              </w:rPr>
              <w:instrText xml:space="preserve"> ADDIN EN.CITE &lt;EndNote&gt;&lt;Cite&gt;&lt;Author&gt;Liu&lt;/Author&gt;&lt;Year&gt;2001&lt;/Year&gt;&lt;RecNum&gt;26&lt;/RecNum&gt;&lt;DisplayText&gt;[4]&lt;/DisplayText&gt;&lt;record&gt;&lt;rec-number&gt;26&lt;/rec-number&gt;&lt;foreign-keys&gt;&lt;key app="EN" db-id="a0wsxwrpafd9t2exwpcpszf9afpr9pddrwds" timestamp="1562022860"&gt;26&lt;/key&gt;&lt;/foreign-keys&gt;&lt;ref-type name="Journal Article"&gt;17&lt;/ref-type&gt;&lt;contributors&gt;&lt;authors&gt;&lt;author&gt;W.-Y. Liu&lt;/author&gt;&lt;author&gt;Q.-H. Xu&lt;/author&gt;&lt;author&gt;Y.-X. Ma&lt;/author&gt;&lt;author&gt;Y.-M. Liang&lt;/author&gt;&lt;author&gt;N.-L. Dong &lt;/author&gt;&lt;author&gt;D.-P. Guan&lt;/author&gt;&lt;/authors&gt;&lt;/contributors&gt;&lt;titles&gt;&lt;title&gt;Solvent-free synthesis of ferrocenylethene derivatives&lt;/title&gt;&lt;secondary-title&gt;J. Organomet. Chem.&lt;/secondary-title&gt;&lt;/titles&gt;&lt;periodical&gt;&lt;full-title&gt;J. Organomet. Chem.&lt;/full-title&gt;&lt;/periodical&gt;&lt;pages&gt;128-131&lt;/pages&gt;&lt;volume&gt;625&lt;/volume&gt;&lt;dates&gt;&lt;year&gt;2001&lt;/year&gt;&lt;/dates&gt;&lt;urls&gt;&lt;/urls&gt;&lt;/record&gt;&lt;/Cite&gt;&lt;/EndNote&gt;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sz w:val="20"/>
                <w:szCs w:val="20"/>
              </w:rPr>
              <w:t>[4]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end"/>
            </w:r>
          </w:p>
        </w:tc>
      </w:tr>
      <w:tr w:rsidR="009D1283" w:rsidRPr="009D1283" w14:paraId="38FCBC33" w14:textId="77777777" w:rsidTr="009D1283">
        <w:tc>
          <w:tcPr>
            <w:tcW w:w="2552" w:type="dxa"/>
          </w:tcPr>
          <w:p w14:paraId="07C94FE9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 xml:space="preserve">Grinding of reactants in a mortar with a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pestel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via a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one-pot </w:t>
            </w:r>
            <w:proofErr w:type="spellStart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 preparation of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ylides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followed by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at r.t.</w:t>
            </w:r>
          </w:p>
        </w:tc>
        <w:tc>
          <w:tcPr>
            <w:tcW w:w="1247" w:type="dxa"/>
          </w:tcPr>
          <w:p w14:paraId="510B565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30 minutes</w:t>
            </w:r>
          </w:p>
        </w:tc>
        <w:tc>
          <w:tcPr>
            <w:tcW w:w="3544" w:type="dxa"/>
          </w:tcPr>
          <w:p w14:paraId="3AFD1AE2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(4-(</w:t>
            </w:r>
            <w:proofErr w:type="spellStart"/>
            <w:proofErr w:type="gramStart"/>
            <w:r w:rsidRPr="009D1283">
              <w:rPr>
                <w:rFonts w:ascii="Arial" w:hAnsi="Arial" w:cs="Arial"/>
                <w:sz w:val="20"/>
                <w:szCs w:val="20"/>
              </w:rPr>
              <w:t>Benzoylthio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)benzyl</w:t>
            </w:r>
            <w:proofErr w:type="gramEnd"/>
            <w:r w:rsidRPr="009D1283">
              <w:rPr>
                <w:rFonts w:ascii="Arial" w:hAnsi="Arial" w:cs="Arial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trimethoxyphosphonium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bromide or (4-(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benzoylthio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)benzyl)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triethoxyphosphonium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bromide, 9-ethyl-carbazole-3-carbaldehyde</w:t>
            </w:r>
          </w:p>
          <w:p w14:paraId="1AFD1590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or</w:t>
            </w:r>
          </w:p>
          <w:p w14:paraId="7A30F765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(4-(</w:t>
            </w:r>
            <w:proofErr w:type="spellStart"/>
            <w:proofErr w:type="gramStart"/>
            <w:r w:rsidRPr="009D1283">
              <w:rPr>
                <w:rFonts w:ascii="Arial" w:hAnsi="Arial" w:cs="Arial"/>
                <w:sz w:val="20"/>
                <w:szCs w:val="20"/>
              </w:rPr>
              <w:t>benzoylthio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)benzyl</w:t>
            </w:r>
            <w:proofErr w:type="gramEnd"/>
            <w:r w:rsidRPr="009D1283">
              <w:rPr>
                <w:rFonts w:ascii="Arial" w:hAnsi="Arial" w:cs="Arial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trimethoxyphosphonium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, 9-hexyl-carbazole-3-carbaldehyde, with sodium hydroxide, sodium 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sulfate</w:t>
            </w:r>
            <w:proofErr w:type="spellEnd"/>
          </w:p>
        </w:tc>
        <w:tc>
          <w:tcPr>
            <w:tcW w:w="2268" w:type="dxa"/>
            <w:vAlign w:val="center"/>
          </w:tcPr>
          <w:p w14:paraId="438FE5D6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)-3-(4-(</w:t>
            </w:r>
            <w:proofErr w:type="spellStart"/>
            <w:proofErr w:type="gramStart"/>
            <w:r w:rsidRPr="009D1283">
              <w:rPr>
                <w:rFonts w:ascii="Arial" w:hAnsi="Arial" w:cs="Arial"/>
                <w:sz w:val="20"/>
                <w:szCs w:val="20"/>
              </w:rPr>
              <w:t>Methylthio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styryl</w:t>
            </w:r>
            <w:proofErr w:type="spellEnd"/>
            <w:proofErr w:type="gramEnd"/>
            <w:r w:rsidRPr="009D1283">
              <w:rPr>
                <w:rFonts w:ascii="Arial" w:hAnsi="Arial" w:cs="Arial"/>
                <w:sz w:val="20"/>
                <w:szCs w:val="20"/>
              </w:rPr>
              <w:t>)-9-ethyl-carbazole</w:t>
            </w:r>
          </w:p>
          <w:p w14:paraId="02711E3C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)-3-(4-(</w:t>
            </w:r>
            <w:proofErr w:type="spellStart"/>
            <w:proofErr w:type="gramStart"/>
            <w:r w:rsidRPr="009D1283">
              <w:rPr>
                <w:rFonts w:ascii="Arial" w:hAnsi="Arial" w:cs="Arial"/>
                <w:sz w:val="20"/>
                <w:szCs w:val="20"/>
              </w:rPr>
              <w:t>ethylthio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styryl</w:t>
            </w:r>
            <w:proofErr w:type="spellEnd"/>
            <w:proofErr w:type="gramEnd"/>
            <w:r w:rsidRPr="009D1283">
              <w:rPr>
                <w:rFonts w:ascii="Arial" w:hAnsi="Arial" w:cs="Arial"/>
                <w:sz w:val="20"/>
                <w:szCs w:val="20"/>
              </w:rPr>
              <w:t>)-9-ethyl-carbazole</w:t>
            </w:r>
          </w:p>
          <w:p w14:paraId="48A18EF5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F61875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  <w:p w14:paraId="14152DFA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)-3-(4-(</w:t>
            </w:r>
            <w:proofErr w:type="spellStart"/>
            <w:proofErr w:type="gramStart"/>
            <w:r w:rsidRPr="009D1283">
              <w:rPr>
                <w:rFonts w:ascii="Arial" w:hAnsi="Arial" w:cs="Arial"/>
                <w:sz w:val="20"/>
                <w:szCs w:val="20"/>
              </w:rPr>
              <w:t>methylthio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styryl</w:t>
            </w:r>
            <w:proofErr w:type="spellEnd"/>
            <w:proofErr w:type="gramEnd"/>
            <w:r w:rsidRPr="009D1283">
              <w:rPr>
                <w:rFonts w:ascii="Arial" w:hAnsi="Arial" w:cs="Arial"/>
                <w:sz w:val="20"/>
                <w:szCs w:val="20"/>
              </w:rPr>
              <w:t>)-9-hexyl-carbazole</w:t>
            </w:r>
          </w:p>
        </w:tc>
        <w:tc>
          <w:tcPr>
            <w:tcW w:w="2722" w:type="dxa"/>
          </w:tcPr>
          <w:p w14:paraId="0B9191D6" w14:textId="03EC8CE8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Diluted in water, extracted with DCM, column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chromatography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(petroleum ether/DCM)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sz w:val="20"/>
                <w:szCs w:val="20"/>
              </w:rPr>
              <w:instrText xml:space="preserve"> ADDIN EN.CITE &lt;EndNote&gt;&lt;Cite&gt;&lt;Author&gt;Shockravi&lt;/Author&gt;&lt;Year&gt;2003&lt;/Year&gt;&lt;RecNum&gt;25&lt;/RecNum&gt;&lt;DisplayText&gt;[3, 5]&lt;/DisplayText&gt;&lt;record&gt;&lt;rec-number&gt;25&lt;/rec-number&gt;&lt;foreign-keys&gt;&lt;key app="EN" db-id="a0wsxwrpafd9t2exwpcpszf9afpr9pddrwds" timestamp="1562022503"&gt;25&lt;/key&gt;&lt;/foreign-keys&gt;&lt;ref-type name="Journal Article"&gt;17&lt;/ref-type&gt;&lt;contributors&gt;&lt;authors&gt;&lt;author&gt;A. Shockravi&lt;/author&gt;&lt;author&gt;H. Valizadeh&lt;/author&gt;&lt;author&gt;M. M. Heravi&lt;/author&gt;&lt;/authors&gt;&lt;/contributors&gt;&lt;titles&gt;&lt;title&gt;A one-pot and convenient synthesis of coumarins in solventless system&lt;/title&gt;&lt;secondary-title&gt;Phosphorus Sulfur Silicon Relat. Elem. &lt;/secondary-title&gt;&lt;/titles&gt;&lt;periodical&gt;&lt;full-title&gt;Phosphorus Sulfur Silicon Relat. Elem.&lt;/full-title&gt;&lt;/periodical&gt;&lt;pages&gt;501-504&lt;/pages&gt;&lt;volume&gt;178&lt;/volume&gt;&lt;dates&gt;&lt;year&gt;2003&lt;/year&gt;&lt;/dates&gt;&lt;urls&gt;&lt;/urls&gt;&lt;/record&gt;&lt;/Cite&gt;&lt;Cite&gt;&lt;Author&gt;Hu&lt;/Author&gt;&lt;Year&gt;2009&lt;/Year&gt;&lt;RecNum&gt;30&lt;/RecNum&gt;&lt;record&gt;&lt;rec-number&gt;30&lt;/rec-number&gt;&lt;foreign-keys&gt;&lt;key app="EN" db-id="a0wsxwrpafd9t2exwpcpszf9afpr9pddrwds" timestamp="1562023607"&gt;30&lt;/key&gt;&lt;/foreign-keys&gt;&lt;ref-type name="Journal Article"&gt;17&lt;/ref-type&gt;&lt;contributors&gt;&lt;authors&gt;&lt;author&gt;Z.-J. Hu&lt;/author&gt;&lt;author&gt;P.-P. Sun&lt;/author&gt;&lt;author&gt;L. Li&lt;/author&gt;&lt;author&gt;Y.-P. Tian&lt;/author&gt;&lt;author&gt;J.-X. Yang&lt;/author&gt;&lt;author&gt;J.-Y. Wu&lt;/author&gt;&lt;author&gt;H.-P. Zhou&lt;/author&gt;&lt;author&gt;L.-M. Tao&lt;/author&gt;&lt;author&gt;C.-K. Wang&lt;/author&gt;&lt;author&gt;M. Li&lt;/author&gt;&lt;author&gt;G.-H. Cheng&lt;/author&gt;&lt;author&gt;H.-H. Tang&lt;/author&gt;&lt;author&gt;X.-T. Tao&lt;/author&gt;&lt;author&gt;M.-H. Jiang&lt;/author&gt;&lt;/authors&gt;&lt;/contributors&gt;&lt;titles&gt;&lt;title&gt;Two novel π-conjugated carbazole derivatives with blue two-photon-excited fluorescence&lt;/title&gt;&lt;secondary-title&gt;Chem. Phys.&lt;/secondary-title&gt;&lt;/titles&gt;&lt;periodical&gt;&lt;full-title&gt;Chem. Phys.&lt;/full-title&gt;&lt;/periodical&gt;&lt;pages&gt;91-98&lt;/pages&gt;&lt;volume&gt;355&lt;/volume&gt;&lt;dates&gt;&lt;year&gt;2009&lt;/year&gt;&lt;/dates&gt;&lt;urls&gt;&lt;/urls&gt;&lt;/record&gt;&lt;/Cite&gt;&lt;/EndNote&gt;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sz w:val="20"/>
                <w:szCs w:val="20"/>
              </w:rPr>
              <w:t>[3, 5]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</w:tcPr>
          <w:p w14:paraId="6A94733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NA</w:t>
            </w:r>
          </w:p>
        </w:tc>
        <w:tc>
          <w:tcPr>
            <w:tcW w:w="1134" w:type="dxa"/>
          </w:tcPr>
          <w:p w14:paraId="5C13FE55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33%</w:t>
            </w:r>
          </w:p>
          <w:p w14:paraId="0610F36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5357495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56A50636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NA</w:t>
            </w:r>
          </w:p>
          <w:p w14:paraId="13EC38A3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684571B8" w14:textId="77777777" w:rsidR="00F342B3" w:rsidRPr="009D1283" w:rsidRDefault="00F342B3" w:rsidP="008A5F74">
            <w:pPr>
              <w:pStyle w:val="RSCB04AHeadingSection"/>
              <w:spacing w:before="0" w:after="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4B289C0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30%</w:t>
            </w:r>
          </w:p>
        </w:tc>
        <w:tc>
          <w:tcPr>
            <w:tcW w:w="709" w:type="dxa"/>
          </w:tcPr>
          <w:p w14:paraId="6FF58503" w14:textId="0E7E7EA0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sz w:val="20"/>
                <w:szCs w:val="20"/>
              </w:rPr>
              <w:instrText xml:space="preserve"> ADDIN EN.CITE &lt;EndNote&gt;&lt;Cite&gt;&lt;Author&gt;Hu&lt;/Author&gt;&lt;Year&gt;2009&lt;/Year&gt;&lt;RecNum&gt;30&lt;/RecNum&gt;&lt;DisplayText&gt;[5]&lt;/DisplayText&gt;&lt;record&gt;&lt;rec-number&gt;30&lt;/rec-number&gt;&lt;foreign-keys&gt;&lt;key app="EN" db-id="a0wsxwrpafd9t2exwpcpszf9afpr9pddrwds" timestamp="1562023607"&gt;30&lt;/key&gt;&lt;/foreign-keys&gt;&lt;ref-type name="Journal Article"&gt;17&lt;/ref-type&gt;&lt;contributors&gt;&lt;authors&gt;&lt;author&gt;Z.-J. Hu&lt;/author&gt;&lt;author&gt;P.-P. Sun&lt;/author&gt;&lt;author&gt;L. Li&lt;/author&gt;&lt;author&gt;Y.-P. Tian&lt;/author&gt;&lt;author&gt;J.-X. Yang&lt;/author&gt;&lt;author&gt;J.-Y. Wu&lt;/author&gt;&lt;author&gt;H.-P. Zhou&lt;/author&gt;&lt;author&gt;L.-M. Tao&lt;/author&gt;&lt;author&gt;C.-K. Wang&lt;/author&gt;&lt;author&gt;M. Li&lt;/author&gt;&lt;author&gt;G.-H. Cheng&lt;/author&gt;&lt;author&gt;H.-H. Tang&lt;/author&gt;&lt;author&gt;X.-T. Tao&lt;/author&gt;&lt;author&gt;M.-H. Jiang&lt;/author&gt;&lt;/authors&gt;&lt;/contributors&gt;&lt;titles&gt;&lt;title&gt;Two novel π-conjugated carbazole derivatives with blue two-photon-excited fluorescence&lt;/title&gt;&lt;secondary-title&gt;Chem. Phys.&lt;/secondary-title&gt;&lt;/titles&gt;&lt;periodical&gt;&lt;full-title&gt;Chem. Phys.&lt;/full-title&gt;&lt;/periodical&gt;&lt;pages&gt;91-98&lt;/pages&gt;&lt;volume&gt;355&lt;/volume&gt;&lt;dates&gt;&lt;year&gt;2009&lt;/year&gt;&lt;/dates&gt;&lt;urls&gt;&lt;/urls&gt;&lt;/record&gt;&lt;/Cite&gt;&lt;/EndNote&gt;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sz w:val="20"/>
                <w:szCs w:val="20"/>
              </w:rPr>
              <w:t>[5]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end"/>
            </w:r>
          </w:p>
        </w:tc>
      </w:tr>
      <w:tr w:rsidR="009D1283" w:rsidRPr="009D1283" w14:paraId="683257C0" w14:textId="77777777" w:rsidTr="009D1283">
        <w:tc>
          <w:tcPr>
            <w:tcW w:w="2552" w:type="dxa"/>
          </w:tcPr>
          <w:p w14:paraId="52CCD0F6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by microwave irradiation (one case), or stirring at r.t. or in most cases through heating (100°C)</w:t>
            </w:r>
          </w:p>
        </w:tc>
        <w:tc>
          <w:tcPr>
            <w:tcW w:w="1247" w:type="dxa"/>
          </w:tcPr>
          <w:p w14:paraId="16793E7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Usually 10 minutes</w:t>
            </w:r>
          </w:p>
        </w:tc>
        <w:tc>
          <w:tcPr>
            <w:tcW w:w="3544" w:type="dxa"/>
          </w:tcPr>
          <w:p w14:paraId="445D3D0F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Methyl or ethyl(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triphenylphosphoranylidene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)acetates, aromatic and heteroaromatic aldehydes, alkanals and 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alkenals</w:t>
            </w:r>
            <w:proofErr w:type="spellEnd"/>
          </w:p>
        </w:tc>
        <w:tc>
          <w:tcPr>
            <w:tcW w:w="2268" w:type="dxa"/>
          </w:tcPr>
          <w:p w14:paraId="47FC3148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sz w:val="20"/>
                <w:szCs w:val="20"/>
              </w:rPr>
              <w:t>)-aromatic and heteroaromatic alkenes</w:t>
            </w:r>
          </w:p>
        </w:tc>
        <w:tc>
          <w:tcPr>
            <w:tcW w:w="2722" w:type="dxa"/>
          </w:tcPr>
          <w:p w14:paraId="30FB5FEA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Column chromatography (hexane/ether or ether/chloroform)</w:t>
            </w:r>
          </w:p>
        </w:tc>
        <w:tc>
          <w:tcPr>
            <w:tcW w:w="1134" w:type="dxa"/>
          </w:tcPr>
          <w:p w14:paraId="369B55CC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Varying ratios</w:t>
            </w:r>
          </w:p>
        </w:tc>
        <w:tc>
          <w:tcPr>
            <w:tcW w:w="1134" w:type="dxa"/>
          </w:tcPr>
          <w:p w14:paraId="00373906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13%-Quantitative</w:t>
            </w:r>
          </w:p>
        </w:tc>
        <w:tc>
          <w:tcPr>
            <w:tcW w:w="709" w:type="dxa"/>
          </w:tcPr>
          <w:p w14:paraId="61933A59" w14:textId="29C64B2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sz w:val="20"/>
                <w:szCs w:val="20"/>
              </w:rPr>
              <w:instrText xml:space="preserve"> ADDIN EN.CITE &lt;EndNote&gt;&lt;Cite&gt;&lt;Author&gt;Thiemann&lt;/Author&gt;&lt;Year&gt;2004&lt;/Year&gt;&lt;RecNum&gt;24&lt;/RecNum&gt;&lt;DisplayText&gt;[6]&lt;/DisplayText&gt;&lt;record&gt;&lt;rec-number&gt;24&lt;/rec-number&gt;&lt;foreign-keys&gt;&lt;key app="EN" db-id="a0wsxwrpafd9t2exwpcpszf9afpr9pddrwds" timestamp="1562022315"&gt;24&lt;/key&gt;&lt;/foreign-keys&gt;&lt;ref-type name="Journal Article"&gt;17&lt;/ref-type&gt;&lt;contributors&gt;&lt;authors&gt;&lt;author&gt;T. Thiemann&lt;/author&gt;&lt;author&gt;M. Watanabe&lt;/author&gt;&lt;author&gt;Y. Tanaka&lt;/author&gt;&lt;author&gt;S. Mataka&lt;/author&gt;&lt;/authors&gt;&lt;/contributors&gt;&lt;titles&gt;&lt;title&gt;Solvent-free Wittig olefination with stabilized phosphoranes—scope and limitations&lt;/title&gt;&lt;secondary-title&gt;New J. Chem.&lt;/secondary-title&gt;&lt;/titles&gt;&lt;periodical&gt;&lt;full-title&gt;New J. Chem.&lt;/full-title&gt;&lt;/periodical&gt;&lt;pages&gt;578-584&lt;/pages&gt;&lt;volume&gt;28&lt;/volume&gt;&lt;dates&gt;&lt;year&gt;2004&lt;/year&gt;&lt;/dates&gt;&lt;urls&gt;&lt;/urls&gt;&lt;/record&gt;&lt;/Cite&gt;&lt;/EndNote&gt;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sz w:val="20"/>
                <w:szCs w:val="20"/>
              </w:rPr>
              <w:t>[6]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end"/>
            </w:r>
          </w:p>
        </w:tc>
      </w:tr>
      <w:tr w:rsidR="009D1283" w:rsidRPr="009D1283" w14:paraId="59FBB34A" w14:textId="77777777" w:rsidTr="009D1283">
        <w:tc>
          <w:tcPr>
            <w:tcW w:w="2552" w:type="dxa"/>
          </w:tcPr>
          <w:p w14:paraId="6E5D4CCB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by stirring at 0°C or r.t. (for benzaldehyde), or in a melt at the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m.p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. of aldehyde for 9-anthraldehyde</w:t>
            </w:r>
          </w:p>
        </w:tc>
        <w:tc>
          <w:tcPr>
            <w:tcW w:w="1247" w:type="dxa"/>
          </w:tcPr>
          <w:p w14:paraId="0C58051B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15 minutes</w:t>
            </w:r>
          </w:p>
        </w:tc>
        <w:tc>
          <w:tcPr>
            <w:tcW w:w="3544" w:type="dxa"/>
          </w:tcPr>
          <w:p w14:paraId="27C88BF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Benzaldehyde or 9-anthraldehyde, (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carbethoxymethylene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triphenylphosphorane</w:t>
            </w:r>
            <w:proofErr w:type="spellEnd"/>
          </w:p>
        </w:tc>
        <w:tc>
          <w:tcPr>
            <w:tcW w:w="2268" w:type="dxa"/>
          </w:tcPr>
          <w:p w14:paraId="53AD59B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)-Ethyl cinnamate</w:t>
            </w:r>
          </w:p>
          <w:p w14:paraId="3C56BD8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66B1E943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)-3-(9-anthryl)-2-propenoic acid ethyl ester</w:t>
            </w:r>
          </w:p>
        </w:tc>
        <w:tc>
          <w:tcPr>
            <w:tcW w:w="2722" w:type="dxa"/>
          </w:tcPr>
          <w:p w14:paraId="524EADE5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Trituration in hexanes, filtering of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byproduct</w:t>
            </w:r>
            <w:proofErr w:type="spellEnd"/>
          </w:p>
        </w:tc>
        <w:tc>
          <w:tcPr>
            <w:tcW w:w="1134" w:type="dxa"/>
          </w:tcPr>
          <w:p w14:paraId="2F71FC04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95:5</w:t>
            </w:r>
          </w:p>
          <w:p w14:paraId="42DDE66B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DD5CDA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95:5 (after purification)</w:t>
            </w:r>
          </w:p>
        </w:tc>
        <w:tc>
          <w:tcPr>
            <w:tcW w:w="1134" w:type="dxa"/>
          </w:tcPr>
          <w:p w14:paraId="28400A10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Quantitative</w:t>
            </w:r>
          </w:p>
          <w:p w14:paraId="3BCECCBF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91996D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80-85%</w:t>
            </w:r>
          </w:p>
        </w:tc>
        <w:tc>
          <w:tcPr>
            <w:tcW w:w="709" w:type="dxa"/>
          </w:tcPr>
          <w:p w14:paraId="77B79C7F" w14:textId="0B45AEAA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sz w:val="20"/>
                <w:szCs w:val="20"/>
              </w:rPr>
              <w:instrText xml:space="preserve"> ADDIN EN.CITE &lt;EndNote&gt;&lt;Cite&gt;&lt;Author&gt;Nguyen&lt;/Author&gt;&lt;Year&gt;2007&lt;/Year&gt;&lt;RecNum&gt;13&lt;/RecNum&gt;&lt;DisplayText&gt;[7]&lt;/DisplayText&gt;&lt;record&gt;&lt;rec-number&gt;13&lt;/rec-number&gt;&lt;foreign-keys&gt;&lt;key app="EN" db-id="a0wsxwrpafd9t2exwpcpszf9afpr9pddrwds" timestamp="1561959765"&gt;13&lt;/key&gt;&lt;/foreign-keys&gt;&lt;ref-type name="Journal Article"&gt;17&lt;/ref-type&gt;&lt;contributors&gt;&lt;authors&gt;&lt;author&gt;K. C. Nguyen&lt;/author&gt;&lt;author&gt;H. Weizman&lt;/author&gt;&lt;/authors&gt;&lt;/contributors&gt;&lt;titles&gt;&lt;title&gt;Greening Wittig Reactions: Solvent-Free Synthesis of Ethyl trans-Cinnamate and trans-3- (9-Anthryl)-2-Propenoic Acid Ethyl Ester&lt;/title&gt;&lt;secondary-title&gt;J. Chem. Educ. &lt;/secondary-title&gt;&lt;/titles&gt;&lt;periodical&gt;&lt;full-title&gt;J. Chem. Educ.&lt;/full-title&gt;&lt;/periodical&gt;&lt;pages&gt;119-121&lt;/pages&gt;&lt;volume&gt;81&lt;/volume&gt;&lt;dates&gt;&lt;year&gt;2007&lt;/year&gt;&lt;/dates&gt;&lt;urls&gt;&lt;/urls&gt;&lt;/record&gt;&lt;/Cite&gt;&lt;/EndNote&gt;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noProof/>
                <w:sz w:val="20"/>
                <w:szCs w:val="20"/>
              </w:rPr>
              <w:t>[7]</w: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D1283" w:rsidRPr="009D1283" w14:paraId="136DC24D" w14:textId="77777777" w:rsidTr="009D1283">
        <w:tc>
          <w:tcPr>
            <w:tcW w:w="2552" w:type="dxa"/>
          </w:tcPr>
          <w:p w14:paraId="281A012A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by stirring at r.t. or in a melt at the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m.p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. of aldehyde, or by sonication</w:t>
            </w:r>
          </w:p>
        </w:tc>
        <w:tc>
          <w:tcPr>
            <w:tcW w:w="1247" w:type="dxa"/>
          </w:tcPr>
          <w:p w14:paraId="08AB7596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10 minutes to 2 hours</w:t>
            </w:r>
          </w:p>
        </w:tc>
        <w:tc>
          <w:tcPr>
            <w:tcW w:w="3544" w:type="dxa"/>
          </w:tcPr>
          <w:p w14:paraId="34CAC05A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Aromatic and heteroaromatic aldehydes, various phosphoranes.  Aq. Na</w:t>
            </w:r>
            <w:r w:rsidRPr="009D1283"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 w:rsidRPr="009D1283">
              <w:rPr>
                <w:rFonts w:ascii="Arial" w:hAnsi="Arial" w:cs="Arial"/>
                <w:sz w:val="20"/>
                <w:szCs w:val="20"/>
              </w:rPr>
              <w:t>CO</w:t>
            </w:r>
            <w:r w:rsidRPr="009D1283">
              <w:rPr>
                <w:rFonts w:ascii="Arial" w:hAnsi="Arial" w:cs="Arial"/>
                <w:sz w:val="20"/>
                <w:szCs w:val="20"/>
                <w:vertAlign w:val="subscript"/>
              </w:rPr>
              <w:t>3</w:t>
            </w:r>
            <w:r w:rsidRPr="009D1283">
              <w:rPr>
                <w:rFonts w:ascii="Arial" w:hAnsi="Arial" w:cs="Arial"/>
                <w:sz w:val="20"/>
                <w:szCs w:val="20"/>
              </w:rPr>
              <w:t xml:space="preserve"> and hexane/ether used as solvent in sonication reaction</w:t>
            </w:r>
          </w:p>
        </w:tc>
        <w:tc>
          <w:tcPr>
            <w:tcW w:w="2268" w:type="dxa"/>
          </w:tcPr>
          <w:p w14:paraId="614213C3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)-aromatic and heteroaromatic alkenes</w:t>
            </w:r>
          </w:p>
        </w:tc>
        <w:tc>
          <w:tcPr>
            <w:tcW w:w="2722" w:type="dxa"/>
          </w:tcPr>
          <w:p w14:paraId="3EFCFC3A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Column chromatography (hexane/ether, toluene/ethyl acetate, hexane/ether/DCM)</w:t>
            </w:r>
          </w:p>
        </w:tc>
        <w:tc>
          <w:tcPr>
            <w:tcW w:w="1134" w:type="dxa"/>
          </w:tcPr>
          <w:p w14:paraId="0A65157D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Varying ratios mostly ranging from 95:5 to 44:56</w:t>
            </w:r>
          </w:p>
        </w:tc>
        <w:tc>
          <w:tcPr>
            <w:tcW w:w="1134" w:type="dxa"/>
          </w:tcPr>
          <w:p w14:paraId="62F61CC6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33%-Quantitative</w:t>
            </w:r>
          </w:p>
        </w:tc>
        <w:tc>
          <w:tcPr>
            <w:tcW w:w="709" w:type="dxa"/>
          </w:tcPr>
          <w:p w14:paraId="16BAB2E5" w14:textId="4D452CBA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sz w:val="20"/>
                <w:szCs w:val="20"/>
              </w:rPr>
              <w:instrText xml:space="preserve"> ADDIN EN.CITE &lt;EndNote&gt;&lt;Cite&gt;&lt;Author&gt;Watanabe&lt;/Author&gt;&lt;Year&gt;2005&lt;/Year&gt;&lt;RecNum&gt;19&lt;/RecNum&gt;&lt;DisplayText&gt;[8]&lt;/DisplayText&gt;&lt;record&gt;&lt;rec-number&gt;19&lt;/rec-number&gt;&lt;foreign-keys&gt;&lt;key app="EN" db-id="a0wsxwrpafd9t2exwpcpszf9afpr9pddrwds" timestamp="1561960479"&gt;19&lt;/key&gt;&lt;/foreign-keys&gt;&lt;ref-type name="Journal Article"&gt;17&lt;/ref-type&gt;&lt;contributors&gt;&lt;authors&gt;&lt;author&gt;M. Watanabe&lt;/author&gt;&lt;author&gt;G. Ribeiro Morais&lt;/author&gt;&lt;author&gt;S. Mataka&lt;/author&gt;&lt;author&gt;K. Ideta&lt;/author&gt;&lt;author&gt;T. Thiemann&lt;/author&gt;&lt;/authors&gt;&lt;/contributors&gt;&lt;titles&gt;&lt;title&gt;Two Variations of Solvent-Reduced Wittig Olefination Reactions – Comparison of Solventless Wittig Reactions to Wittig Reactions under Ultrasonication with Minimal Work-up &lt;/title&gt;&lt;secondary-title&gt;Z. Naturforschung&lt;/secondary-title&gt;&lt;/titles&gt;&lt;periodical&gt;&lt;full-title&gt;Z. Naturforschung&lt;/full-title&gt;&lt;/periodical&gt;&lt;pages&gt;909-915&lt;/pages&gt;&lt;volume&gt;60b&lt;/volume&gt;&lt;dates&gt;&lt;year&gt;2005&lt;/year&gt;&lt;/dates&gt;&lt;urls&gt;&lt;/urls&gt;&lt;/record&gt;&lt;/Cite&gt;&lt;/EndNote&gt;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noProof/>
                <w:sz w:val="20"/>
                <w:szCs w:val="20"/>
              </w:rPr>
              <w:t>[8]</w: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D1283" w:rsidRPr="009D1283" w14:paraId="0D032AE3" w14:textId="77777777" w:rsidTr="009D1283">
        <w:tc>
          <w:tcPr>
            <w:tcW w:w="2552" w:type="dxa"/>
          </w:tcPr>
          <w:p w14:paraId="74C3C5E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by stirring in a melt (110°C 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with chloroform; or at 130-140°C without chloroform)</w:t>
            </w:r>
          </w:p>
        </w:tc>
        <w:tc>
          <w:tcPr>
            <w:tcW w:w="1247" w:type="dxa"/>
          </w:tcPr>
          <w:p w14:paraId="158C4F7E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90 minutes to 4 hours</w:t>
            </w:r>
          </w:p>
        </w:tc>
        <w:tc>
          <w:tcPr>
            <w:tcW w:w="3544" w:type="dxa"/>
          </w:tcPr>
          <w:p w14:paraId="42D2522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Vinyl anthracenes,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ethoxycarbonylmethylidenetriphenylp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hosphorane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with/without minimal chloroform or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phenacylmethylidenetriphenylphosphoranes</w:t>
            </w:r>
            <w:proofErr w:type="spellEnd"/>
          </w:p>
        </w:tc>
        <w:tc>
          <w:tcPr>
            <w:tcW w:w="2268" w:type="dxa"/>
          </w:tcPr>
          <w:p w14:paraId="19A5FFDA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Anthranyl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)-alkenes</w:t>
            </w:r>
          </w:p>
        </w:tc>
        <w:tc>
          <w:tcPr>
            <w:tcW w:w="2722" w:type="dxa"/>
          </w:tcPr>
          <w:p w14:paraId="105520B2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Column chromatography (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M</w:t>
            </w:r>
            <w:r w:rsidRPr="009D1283">
              <w:rPr>
                <w:rFonts w:ascii="Arial" w:hAnsi="Arial" w:cs="Arial"/>
                <w:b w:val="0"/>
                <w:sz w:val="20"/>
                <w:szCs w:val="20"/>
                <w:vertAlign w:val="superscript"/>
              </w:rPr>
              <w:t>t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BE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/chloroform/hexane, 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DCM, benzene)</w:t>
            </w:r>
          </w:p>
        </w:tc>
        <w:tc>
          <w:tcPr>
            <w:tcW w:w="1134" w:type="dxa"/>
          </w:tcPr>
          <w:p w14:paraId="2CD3FF9E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lastRenderedPageBreak/>
              <w:t>Not discussed</w:t>
            </w:r>
          </w:p>
        </w:tc>
        <w:tc>
          <w:tcPr>
            <w:tcW w:w="1134" w:type="dxa"/>
          </w:tcPr>
          <w:p w14:paraId="5C0217A7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31%-93%</w:t>
            </w:r>
          </w:p>
        </w:tc>
        <w:tc>
          <w:tcPr>
            <w:tcW w:w="709" w:type="dxa"/>
          </w:tcPr>
          <w:p w14:paraId="575257E7" w14:textId="61045FE2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sz w:val="20"/>
                <w:szCs w:val="20"/>
              </w:rPr>
              <w:instrText xml:space="preserve"> ADDIN EN.CITE &lt;EndNote&gt;&lt;Cite&gt;&lt;Author&gt;Sadeq&lt;/Author&gt;&lt;Year&gt;2016&lt;/Year&gt;&lt;RecNum&gt;23&lt;/RecNum&gt;&lt;DisplayText&gt;[9]&lt;/DisplayText&gt;&lt;record&gt;&lt;rec-number&gt;23&lt;/rec-number&gt;&lt;foreign-keys&gt;&lt;key app="EN" db-id="a0wsxwrpafd9t2exwpcpszf9afpr9pddrwds" timestamp="1562022182"&gt;23&lt;/key&gt;&lt;/foreign-keys&gt;&lt;ref-type name="Journal Article"&gt;17&lt;/ref-type&gt;&lt;contributors&gt;&lt;authors&gt;&lt;author&gt;H. Sadeq&lt;/author&gt;&lt;author&gt;T. Thiemann&lt;/author&gt;&lt;author&gt;J. P. Graham&lt;/author&gt;&lt;author&gt;Y. al Jasem&lt;/author&gt;&lt;author&gt;B. Bugenhagen&lt;/author&gt;&lt;author&gt;N. Al-Rawashdeh&lt;/author&gt;&lt;author&gt;M. al Sulaidi&lt;/author&gt;&lt;/authors&gt;&lt;/contributors&gt;&lt;titles&gt;&lt;title&gt;Preparation of 3-(9-Anthryl)acrylates and 9-Aroylethenylanthracenes as Pi-Extended Anthracenes and Their Diels–Alder Type Adducts with Electron-Poor Dienophiles&lt;/title&gt;&lt;secondary-title&gt;Polycyclic Arom. Comp. &lt;/secondary-title&gt;&lt;/titles&gt;&lt;periodical&gt;&lt;full-title&gt;Polycyclic Arom. Comp.&lt;/full-title&gt;&lt;/periodical&gt;&lt;pages&gt;1-18&lt;/pages&gt;&lt;volume&gt;00&lt;/volume&gt;&lt;dates&gt;&lt;year&gt;2016&lt;/year&gt;&lt;/dates&gt;&lt;urls&gt;&lt;/urls&gt;&lt;/record&gt;&lt;/Cite&gt;&lt;/EndNote&gt;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noProof/>
                <w:sz w:val="20"/>
                <w:szCs w:val="20"/>
              </w:rPr>
              <w:t>[9]</w: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D1283" w:rsidRPr="009D1283" w14:paraId="5DF7CFEB" w14:textId="77777777" w:rsidTr="009D1283">
        <w:tc>
          <w:tcPr>
            <w:tcW w:w="2552" w:type="dxa"/>
          </w:tcPr>
          <w:p w14:paraId="4D910481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lastRenderedPageBreak/>
              <w:t>Tandem Staudinger/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aza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-Wittig coupling/cyclization via heating at reflux or 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via microwave irradiation at 130-150°C</w:t>
            </w:r>
          </w:p>
        </w:tc>
        <w:tc>
          <w:tcPr>
            <w:tcW w:w="1247" w:type="dxa"/>
          </w:tcPr>
          <w:p w14:paraId="4F66B1F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10 minutes (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</w:t>
            </w:r>
          </w:p>
          <w:p w14:paraId="31C70AAE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3BF191E6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2-6 hours (with solvent)</w:t>
            </w:r>
          </w:p>
        </w:tc>
        <w:tc>
          <w:tcPr>
            <w:tcW w:w="3544" w:type="dxa"/>
          </w:tcPr>
          <w:p w14:paraId="3D76F27B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 xml:space="preserve">Benzyl 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azide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, triphenylphosphine, benzaldehyde and 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mercaptoacetic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 xml:space="preserve"> acid neat or refluxed in THF, acetonitrile, benzene, toluene, xylene</w:t>
            </w:r>
          </w:p>
        </w:tc>
        <w:tc>
          <w:tcPr>
            <w:tcW w:w="2268" w:type="dxa"/>
          </w:tcPr>
          <w:p w14:paraId="17412EEE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Thiazolidin-4-ones</w:t>
            </w:r>
          </w:p>
        </w:tc>
        <w:tc>
          <w:tcPr>
            <w:tcW w:w="2722" w:type="dxa"/>
          </w:tcPr>
          <w:p w14:paraId="3AB2168F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Column chromatography (petroleum ether/ethyl acetate)</w:t>
            </w:r>
          </w:p>
          <w:p w14:paraId="5D184B55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0EDE7D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134" w:type="dxa"/>
          </w:tcPr>
          <w:p w14:paraId="3D7A1663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75%-94%</w:t>
            </w:r>
          </w:p>
        </w:tc>
        <w:tc>
          <w:tcPr>
            <w:tcW w:w="709" w:type="dxa"/>
          </w:tcPr>
          <w:p w14:paraId="0FB9978E" w14:textId="64EBF81B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sz w:val="20"/>
                <w:szCs w:val="20"/>
              </w:rPr>
              <w:instrText xml:space="preserve"> ADDIN EN.CITE &lt;EndNote&gt;&lt;Cite&gt;&lt;Author&gt;Shanmugavelan&lt;/Author&gt;&lt;Year&gt;2014&lt;/Year&gt;&lt;RecNum&gt;27&lt;/RecNum&gt;&lt;DisplayText&gt;[10]&lt;/DisplayText&gt;&lt;record&gt;&lt;rec-number&gt;27&lt;/rec-number&gt;&lt;foreign-keys&gt;&lt;key app="EN" db-id="a0wsxwrpafd9t2exwpcpszf9afpr9pddrwds" timestamp="1562023055"&gt;27&lt;/key&gt;&lt;/foreign-keys&gt;&lt;ref-type name="Journal Article"&gt;17&lt;/ref-type&gt;&lt;contributors&gt;&lt;authors&gt;&lt;author&gt;P. Shanmugavelan&lt;/author&gt;&lt;author&gt;M. Sathishkumar&lt;/author&gt;&lt;author&gt;S. Nagarajan&lt;/author&gt;&lt;author&gt;R. Ranganathan&lt;/author&gt;&lt;author&gt;A. Ponnuswamy&lt;/author&gt;&lt;/aut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hors&gt;&lt;/contributors&gt;&lt;titles&gt;&lt;title&gt;The First Solvent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Free, Microwave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Accelerated, Three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Component Synthesis of Thiazolidin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4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ones via One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Pot Tandem Staudinger/aza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Wittig Reaction&lt;/title&gt;&lt;secondary-title&gt;J. Heterocyclic Chem.&lt;/secondary-title&gt;&lt;/titles&gt;&lt;pe</w:instrText>
            </w:r>
            <w:r w:rsidR="005D0F4C">
              <w:rPr>
                <w:rFonts w:ascii="Arial" w:hAnsi="Arial" w:cs="Arial"/>
                <w:sz w:val="20"/>
                <w:szCs w:val="20"/>
              </w:rPr>
              <w:instrText>riodical&gt;&lt;full-title&gt;J. Heterocyclic Chem.&lt;/full-title&gt;&lt;/periodical&gt;&lt;pages&gt;1004-1010&lt;/pages&gt;&lt;volume&gt;51&lt;/volume&gt;&lt;dates&gt;&lt;year&gt;2014&lt;/year&gt;&lt;/dates&gt;&lt;urls&gt;&lt;/urls&gt;&lt;/record&gt;&lt;/Cite&gt;&lt;/EndNote&gt;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noProof/>
                <w:sz w:val="20"/>
                <w:szCs w:val="20"/>
              </w:rPr>
              <w:t>[10]</w: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D1283" w:rsidRPr="009D1283" w14:paraId="1A02C5B5" w14:textId="77777777" w:rsidTr="009D1283">
        <w:tc>
          <w:tcPr>
            <w:tcW w:w="2552" w:type="dxa"/>
          </w:tcPr>
          <w:p w14:paraId="06F0401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Tandem Staudinger/</w:t>
            </w:r>
            <w:proofErr w:type="spellStart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aza</w:t>
            </w:r>
            <w:proofErr w:type="spellEnd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-Wittig coupling/cyclization via heating at reflux or </w:t>
            </w:r>
            <w:proofErr w:type="spellStart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via microwave irradiation at 140-160°C</w:t>
            </w:r>
          </w:p>
        </w:tc>
        <w:tc>
          <w:tcPr>
            <w:tcW w:w="1247" w:type="dxa"/>
          </w:tcPr>
          <w:p w14:paraId="49D78467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15 minutes (</w:t>
            </w:r>
            <w:proofErr w:type="spellStart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)</w:t>
            </w:r>
          </w:p>
          <w:p w14:paraId="6BFF3949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</w:p>
          <w:p w14:paraId="3945858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3-7 hours (with solvent)</w:t>
            </w:r>
          </w:p>
        </w:tc>
        <w:tc>
          <w:tcPr>
            <w:tcW w:w="3544" w:type="dxa"/>
          </w:tcPr>
          <w:p w14:paraId="3B1F739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Benzyl </w:t>
            </w:r>
            <w:proofErr w:type="spellStart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azide</w:t>
            </w:r>
            <w:proofErr w:type="spellEnd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, triphenylphosphine, cyclohexanone or cyclopentanone and </w:t>
            </w:r>
            <w:proofErr w:type="spellStart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mercaptoacetic</w:t>
            </w:r>
            <w:proofErr w:type="spellEnd"/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 xml:space="preserve"> acid neat or refluxed in THF, acetonitrile, benzene, toluene, xylene</w:t>
            </w:r>
          </w:p>
        </w:tc>
        <w:tc>
          <w:tcPr>
            <w:tcW w:w="2268" w:type="dxa"/>
          </w:tcPr>
          <w:p w14:paraId="40A14303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Thiazolidin-4-ones</w:t>
            </w:r>
          </w:p>
        </w:tc>
        <w:tc>
          <w:tcPr>
            <w:tcW w:w="2722" w:type="dxa"/>
          </w:tcPr>
          <w:p w14:paraId="0594B2EB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Column chromatography (petroleum ether/ethyl acetate)</w:t>
            </w:r>
          </w:p>
          <w:p w14:paraId="34A09945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024B2E0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NA</w:t>
            </w:r>
          </w:p>
        </w:tc>
        <w:tc>
          <w:tcPr>
            <w:tcW w:w="1134" w:type="dxa"/>
          </w:tcPr>
          <w:p w14:paraId="6AEF07CD" w14:textId="77777777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60%-96%</w:t>
            </w:r>
          </w:p>
        </w:tc>
        <w:tc>
          <w:tcPr>
            <w:tcW w:w="709" w:type="dxa"/>
          </w:tcPr>
          <w:p w14:paraId="6F0B27CD" w14:textId="619EA1F3" w:rsidR="00F342B3" w:rsidRPr="009D1283" w:rsidRDefault="00F342B3" w:rsidP="008A5F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sz w:val="20"/>
                <w:szCs w:val="20"/>
              </w:rPr>
              <w:instrText xml:space="preserve"> ADDIN EN.CITE &lt;EndNote&gt;&lt;Cite&gt;&lt;Author&gt;Ponnuswamy&lt;/Author&gt;&lt;Year&gt;2012&lt;/Year&gt;&lt;RecNum&gt;29&lt;/RecNum&gt;&lt;DisplayText&gt;[11]&lt;/DisplayText&gt;&lt;record&gt;&lt;rec-number&gt;29&lt;/rec-number&gt;&lt;foreign-keys&gt;&lt;key app="EN" db-id="a0wsxwrpafd9t2exwpcpszf9afpr9pddrwds" timestamp="1562023310"&gt;29&lt;/key&gt;&lt;/foreign-keys&gt;&lt;ref-type name="Journal Article"&gt;17&lt;/ref-type&gt;&lt;contributors&gt;&lt;authors&gt;&lt;author&gt;A. Ponnuswamy&lt;/author&gt;&lt;author&gt;P. Shanmugavelan&lt;/author&gt;&lt;author&gt;S. Nagarajan&lt;/author&gt;&lt;author&gt;M. Sathishkumar&lt;/author&gt;&lt;/authors&gt;&lt;/contributors&gt;&lt;titles&gt;&lt;title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&gt;The First One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Pot, Solvent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Free, Microwave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Accelerated, Three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Component Synthesis of Spirothiazolidin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4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ones via Staudinger/Aza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‐</w:instrText>
            </w:r>
            <w:r w:rsidR="005D0F4C">
              <w:rPr>
                <w:rFonts w:ascii="Arial" w:hAnsi="Arial" w:cs="Arial" w:hint="eastAsia"/>
                <w:sz w:val="20"/>
                <w:szCs w:val="20"/>
              </w:rPr>
              <w:instrText>Wittig Coupling/Cyclization&lt;/title&gt;&lt;secondary-title&gt;Helv. Chi. Acta&lt;/secondary-title&gt;&lt;/titles&gt;&lt;periodical&gt;&lt;full-title&gt;Helv. Ch</w:instrText>
            </w:r>
            <w:r w:rsidR="005D0F4C">
              <w:rPr>
                <w:rFonts w:ascii="Arial" w:hAnsi="Arial" w:cs="Arial"/>
                <w:sz w:val="20"/>
                <w:szCs w:val="20"/>
              </w:rPr>
              <w:instrText>i. Acta&lt;/full-title&gt;&lt;/periodical&gt;&lt;pages&gt;922-928&lt;/pages&gt;&lt;volume&gt;95&lt;/volume&gt;&lt;dates&gt;&lt;year&gt;2012&lt;/year&gt;&lt;/dates&gt;&lt;urls&gt;&lt;/urls&gt;&lt;/record&gt;&lt;/Cite&gt;&lt;/EndNote&gt;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noProof/>
                <w:sz w:val="20"/>
                <w:szCs w:val="20"/>
              </w:rPr>
              <w:t>[11]</w:t>
            </w:r>
            <w:r w:rsidRPr="009D128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D1283" w:rsidRPr="009D1283" w14:paraId="30B55C3E" w14:textId="77777777" w:rsidTr="009D1283">
        <w:tc>
          <w:tcPr>
            <w:tcW w:w="2552" w:type="dxa"/>
          </w:tcPr>
          <w:p w14:paraId="77676952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by stirring with alumina or potassium fluoride supported on alumina at r.t. up to 120</w:t>
            </w:r>
            <w:r w:rsidRPr="009D1283">
              <w:rPr>
                <w:rFonts w:ascii="Arial" w:hAnsi="Arial" w:cs="Arial"/>
                <w:b w:val="0"/>
                <w:bCs/>
                <w:sz w:val="20"/>
                <w:szCs w:val="20"/>
              </w:rPr>
              <w:t>°C</w:t>
            </w:r>
          </w:p>
        </w:tc>
        <w:tc>
          <w:tcPr>
            <w:tcW w:w="1247" w:type="dxa"/>
          </w:tcPr>
          <w:p w14:paraId="5540744F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18-48 hours</w:t>
            </w:r>
          </w:p>
        </w:tc>
        <w:tc>
          <w:tcPr>
            <w:tcW w:w="3544" w:type="dxa"/>
          </w:tcPr>
          <w:p w14:paraId="24BAEEEA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Aromatic aldehydes, (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carbethoxymethylene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triphenylphosphorane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or (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cyanomethylene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triphenylphosphorane</w:t>
            </w:r>
            <w:proofErr w:type="spellEnd"/>
          </w:p>
        </w:tc>
        <w:tc>
          <w:tcPr>
            <w:tcW w:w="2268" w:type="dxa"/>
          </w:tcPr>
          <w:p w14:paraId="326C564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 and (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)-aromatic alkenes</w:t>
            </w:r>
          </w:p>
        </w:tc>
        <w:tc>
          <w:tcPr>
            <w:tcW w:w="2722" w:type="dxa"/>
          </w:tcPr>
          <w:p w14:paraId="0136E8BE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Column chromatography (DCM)</w:t>
            </w:r>
          </w:p>
        </w:tc>
        <w:tc>
          <w:tcPr>
            <w:tcW w:w="1134" w:type="dxa"/>
          </w:tcPr>
          <w:p w14:paraId="328B79AC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Varying ratios ranging from 92:8 to 1:1</w:t>
            </w:r>
          </w:p>
        </w:tc>
        <w:tc>
          <w:tcPr>
            <w:tcW w:w="1134" w:type="dxa"/>
          </w:tcPr>
          <w:p w14:paraId="2BC77B4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47%-85%</w:t>
            </w:r>
          </w:p>
        </w:tc>
        <w:tc>
          <w:tcPr>
            <w:tcW w:w="709" w:type="dxa"/>
          </w:tcPr>
          <w:p w14:paraId="1ED01B55" w14:textId="52CD128A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sz w:val="20"/>
                <w:szCs w:val="20"/>
              </w:rPr>
              <w:instrText xml:space="preserve"> ADDIN EN.CITE &lt;EndNote&gt;&lt;Cite&gt;&lt;Author&gt;Texier-Boullet&lt;/Author&gt;&lt;Year&gt;1985&lt;/Year&gt;&lt;RecNum&gt;22&lt;/RecNum&gt;&lt;DisplayText&gt;[12]&lt;/DisplayText&gt;&lt;record&gt;&lt;rec-number&gt;22&lt;/rec-number&gt;&lt;foreign-keys&gt;&lt;key app="EN" db-id="a0wsxwrpafd9t2exwpcpszf9afpr9pddrwds" timestamp="1562021477"&gt;22&lt;/key&gt;&lt;/foreign-keys&gt;&lt;ref-type name="Journal Article"&gt;17&lt;/ref-type&gt;&lt;contributors&gt;&lt;authors&gt;&lt;author&gt;F. Texier-Boullet&lt;/author&gt;&lt;author&gt;D. Villemin&lt;/author&gt;&lt;author&gt;M. Ricard&lt;/author&gt;&lt;author&gt;H. Moison&lt;/author&gt;&lt;author&gt;A. Foucaud&lt;/author&gt;&lt;/authors&gt;&lt;/contributors&gt;&lt;titles&gt;&lt;title&gt;Reactions de wittig, wittig-horner et knoevenagel par activation anionique avec l&amp;apos;alumine ou le fluorure de potassium depose sur l&amp;apos;alumine, sans solvant&lt;/title&gt;&lt;secondary-title&gt;Tetrahedron&lt;/secondary-title&gt;&lt;/titles&gt;&lt;periodical&gt;&lt;full-title&gt;Tetrahedron&lt;/full-title&gt;&lt;/periodical&gt;&lt;pages&gt;1259-1266&lt;/pages&gt;&lt;volume&gt;41&lt;/volume&gt;&lt;dates&gt;&lt;year&gt;1985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sz w:val="20"/>
                <w:szCs w:val="20"/>
              </w:rPr>
              <w:t>[12]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fldChar w:fldCharType="end"/>
            </w:r>
          </w:p>
        </w:tc>
      </w:tr>
      <w:tr w:rsidR="009D1283" w:rsidRPr="009D1283" w14:paraId="416B0979" w14:textId="77777777" w:rsidTr="009D1283">
        <w:tc>
          <w:tcPr>
            <w:tcW w:w="2552" w:type="dxa"/>
          </w:tcPr>
          <w:p w14:paraId="38A075E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Traditional Wittig in toluene at 90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  <w:vertAlign w:val="superscript"/>
              </w:rPr>
              <w:t>o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47" w:type="dxa"/>
          </w:tcPr>
          <w:p w14:paraId="7ED6EF2C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18 hours</w:t>
            </w:r>
          </w:p>
        </w:tc>
        <w:tc>
          <w:tcPr>
            <w:tcW w:w="3544" w:type="dxa"/>
          </w:tcPr>
          <w:p w14:paraId="16A25696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2-(4,4,5,5-Tetramethyl-1</w:t>
            </w:r>
            <w:proofErr w:type="gramStart"/>
            <w:r w:rsidRPr="009D1283">
              <w:rPr>
                <w:rFonts w:ascii="Arial" w:hAnsi="Arial" w:cs="Arial"/>
                <w:sz w:val="20"/>
                <w:szCs w:val="20"/>
              </w:rPr>
              <w:t>,3,2</w:t>
            </w:r>
            <w:proofErr w:type="gramEnd"/>
            <w:r w:rsidRPr="009D1283">
              <w:rPr>
                <w:rFonts w:ascii="Arial" w:hAnsi="Arial" w:cs="Arial"/>
                <w:sz w:val="20"/>
                <w:szCs w:val="20"/>
              </w:rPr>
              <w:t>-dioxaborolan-2-yl)benzaldehyde, methyl (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triphenylphosphoranylidene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) acetate or</w:t>
            </w:r>
          </w:p>
          <w:p w14:paraId="6CE065AC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A965A0" w14:textId="77777777" w:rsidR="00F342B3" w:rsidRPr="009D1283" w:rsidRDefault="00F342B3" w:rsidP="008A5F74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1283">
              <w:rPr>
                <w:rFonts w:ascii="Arial" w:hAnsi="Arial" w:cs="Arial"/>
                <w:sz w:val="20"/>
                <w:szCs w:val="20"/>
              </w:rPr>
              <w:t>1-(</w:t>
            </w:r>
            <w:proofErr w:type="spellStart"/>
            <w:r w:rsidRPr="009D1283">
              <w:rPr>
                <w:rFonts w:ascii="Arial" w:hAnsi="Arial" w:cs="Arial"/>
                <w:sz w:val="20"/>
                <w:szCs w:val="20"/>
              </w:rPr>
              <w:t>triphenylphosphoranylidene</w:t>
            </w:r>
            <w:proofErr w:type="spellEnd"/>
            <w:r w:rsidRPr="009D1283">
              <w:rPr>
                <w:rFonts w:ascii="Arial" w:hAnsi="Arial" w:cs="Arial"/>
                <w:sz w:val="20"/>
                <w:szCs w:val="20"/>
              </w:rPr>
              <w:t>)acetone</w:t>
            </w:r>
          </w:p>
        </w:tc>
        <w:tc>
          <w:tcPr>
            <w:tcW w:w="2268" w:type="dxa"/>
          </w:tcPr>
          <w:p w14:paraId="38ACABE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i/>
                <w:sz w:val="20"/>
                <w:szCs w:val="20"/>
              </w:rPr>
              <w:t>ortho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2722" w:type="dxa"/>
          </w:tcPr>
          <w:p w14:paraId="534C863A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Suspension in ether, filtration, flash chromatography (ethyl acetate/hexanes)</w:t>
            </w:r>
          </w:p>
        </w:tc>
        <w:tc>
          <w:tcPr>
            <w:tcW w:w="1134" w:type="dxa"/>
          </w:tcPr>
          <w:p w14:paraId="39C644D3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85:15</w:t>
            </w:r>
          </w:p>
          <w:p w14:paraId="064B1FC2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</w:p>
          <w:p w14:paraId="0B0E056F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</w:p>
          <w:p w14:paraId="33F33064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</w:p>
          <w:p w14:paraId="1394479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Only </w:t>
            </w:r>
            <w:r w:rsidRPr="009D1283">
              <w:rPr>
                <w:rFonts w:ascii="Arial" w:hAnsi="Arial" w:cs="Arial"/>
                <w:b w:val="0"/>
                <w:i/>
                <w:iCs/>
                <w:sz w:val="20"/>
                <w:szCs w:val="20"/>
              </w:rPr>
              <w:t>E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-isomer isolated</w:t>
            </w:r>
          </w:p>
        </w:tc>
        <w:tc>
          <w:tcPr>
            <w:tcW w:w="1134" w:type="dxa"/>
          </w:tcPr>
          <w:p w14:paraId="3A8B4ED6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87%</w:t>
            </w:r>
          </w:p>
          <w:p w14:paraId="0D5C3F9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</w:p>
          <w:p w14:paraId="26FF264B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</w:p>
          <w:p w14:paraId="256CE0D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</w:p>
          <w:p w14:paraId="5CF97609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82%</w:t>
            </w:r>
          </w:p>
        </w:tc>
        <w:tc>
          <w:tcPr>
            <w:tcW w:w="709" w:type="dxa"/>
          </w:tcPr>
          <w:p w14:paraId="69321561" w14:textId="6FC627EB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instrText xml:space="preserve"> ADDIN EN.CITE &lt;EndNote&gt;&lt;Cite&gt;&lt;Author&gt;Lautens&lt;/Author&gt;&lt;Year&gt;2004&lt;/Year&gt;&lt;RecNum&gt;16&lt;/RecNum&gt;&lt;DisplayText&gt;[13]&lt;/DisplayText&gt;&lt;record&gt;&lt;rec-number&gt;16&lt;/rec-number&gt;&lt;foreign-keys&gt;&lt;key app="EN" db-id="a0wsxwrpafd9t2exwpcpszf9afpr9pddrwds" timestamp="1561960076"&gt;16&lt;/key&gt;&lt;/foreign-keys&gt;&lt;ref-type name="Journal Article"&gt;17&lt;/ref-type&gt;&lt;contributors&gt;&lt;authors&gt;&lt;author&gt;M. Lautens&lt;/author&gt;&lt;author&gt;J. Mancuso&lt;/author&gt;&lt;/authors&gt;&lt;/contributors&gt;&lt;titles&gt;&lt;title&gt;Addition of Bifunctional Organoboron Reagents to Strained Alkenes. Carbon−Carbon Bond Formation with Rh(I) Catalysis in Aqueous Media&lt;/title&gt;&lt;secondary-title&gt;J. Org. Chem.&lt;/secondary-title&gt;&lt;/titles&gt;&lt;periodical&gt;&lt;full-title&gt;J. Org. Chem.&lt;/full-title&gt;&lt;/periodical&gt;&lt;pages&gt;3478-3487&lt;/pages&gt;&lt;volume&gt;69&lt;/volume&gt;&lt;dates&gt;&lt;year&gt;2004&lt;/year&gt;&lt;/dates&gt;&lt;urls&gt;&lt;/urls&gt;&lt;/record&gt;&lt;/Cite&gt;&lt;/EndNote&gt;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color w:val="000000" w:themeColor="text1"/>
                <w:sz w:val="20"/>
                <w:szCs w:val="20"/>
              </w:rPr>
              <w:t>[13]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9D1283" w:rsidRPr="009D1283" w14:paraId="1C4C4564" w14:textId="77777777" w:rsidTr="009D1283">
        <w:tc>
          <w:tcPr>
            <w:tcW w:w="2552" w:type="dxa"/>
          </w:tcPr>
          <w:p w14:paraId="42573BA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Traditional Wittig in water at 90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  <w:vertAlign w:val="superscript"/>
              </w:rPr>
              <w:t>o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47" w:type="dxa"/>
          </w:tcPr>
          <w:p w14:paraId="27974CB5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12 hours</w:t>
            </w:r>
          </w:p>
        </w:tc>
        <w:tc>
          <w:tcPr>
            <w:tcW w:w="3544" w:type="dxa"/>
          </w:tcPr>
          <w:p w14:paraId="72667E96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Aromatic </w:t>
            </w:r>
            <w:proofErr w:type="spellStart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organotrifluoroborates</w:t>
            </w:r>
            <w:proofErr w:type="spellEnd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 with methyl(</w:t>
            </w:r>
            <w:proofErr w:type="spellStart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triphenylphosphoranylidene</w:t>
            </w:r>
            <w:proofErr w:type="spellEnd"/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) acetate</w:t>
            </w:r>
          </w:p>
        </w:tc>
        <w:tc>
          <w:tcPr>
            <w:tcW w:w="2268" w:type="dxa"/>
          </w:tcPr>
          <w:p w14:paraId="6113419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Trifluoroborate methyl cinnamates</w:t>
            </w:r>
          </w:p>
        </w:tc>
        <w:tc>
          <w:tcPr>
            <w:tcW w:w="2722" w:type="dxa"/>
          </w:tcPr>
          <w:p w14:paraId="3AC83CDC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Trituration in DCM and acetone as mainly mixtures of </w:t>
            </w:r>
            <w:r w:rsidRPr="009D1283">
              <w:rPr>
                <w:rFonts w:ascii="Arial" w:hAnsi="Arial" w:cs="Arial"/>
                <w:b w:val="0"/>
                <w:i/>
                <w:color w:val="000000" w:themeColor="text1"/>
                <w:sz w:val="20"/>
                <w:szCs w:val="20"/>
              </w:rPr>
              <w:t xml:space="preserve">E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and </w:t>
            </w:r>
            <w:r w:rsidRPr="009D1283">
              <w:rPr>
                <w:rFonts w:ascii="Arial" w:hAnsi="Arial" w:cs="Arial"/>
                <w:b w:val="0"/>
                <w:i/>
                <w:color w:val="000000" w:themeColor="text1"/>
                <w:sz w:val="20"/>
                <w:szCs w:val="20"/>
              </w:rPr>
              <w:t>Z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 products</w:t>
            </w:r>
          </w:p>
        </w:tc>
        <w:tc>
          <w:tcPr>
            <w:tcW w:w="1134" w:type="dxa"/>
          </w:tcPr>
          <w:p w14:paraId="2ED3993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70:30 (</w:t>
            </w:r>
            <w:r w:rsidRPr="009D1283">
              <w:rPr>
                <w:rFonts w:ascii="Arial" w:hAnsi="Arial" w:cs="Arial"/>
                <w:b w:val="0"/>
                <w:i/>
                <w:color w:val="000000" w:themeColor="text1"/>
                <w:sz w:val="20"/>
                <w:szCs w:val="20"/>
              </w:rPr>
              <w:t>para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), 100:0 (</w:t>
            </w:r>
            <w:r w:rsidRPr="009D1283">
              <w:rPr>
                <w:rFonts w:ascii="Arial" w:hAnsi="Arial" w:cs="Arial"/>
                <w:b w:val="0"/>
                <w:i/>
                <w:color w:val="000000" w:themeColor="text1"/>
                <w:sz w:val="20"/>
                <w:szCs w:val="20"/>
              </w:rPr>
              <w:t>meta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), 80:20 (</w:t>
            </w:r>
            <w:r w:rsidRPr="009D1283">
              <w:rPr>
                <w:rFonts w:ascii="Arial" w:hAnsi="Arial" w:cs="Arial"/>
                <w:b w:val="0"/>
                <w:i/>
                <w:color w:val="000000" w:themeColor="text1"/>
                <w:sz w:val="20"/>
                <w:szCs w:val="20"/>
              </w:rPr>
              <w:t>ortho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06A8BB68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80%</w:t>
            </w:r>
          </w:p>
          <w:p w14:paraId="122A26A7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82%</w:t>
            </w:r>
          </w:p>
          <w:p w14:paraId="76198C09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85%</w:t>
            </w:r>
          </w:p>
        </w:tc>
        <w:tc>
          <w:tcPr>
            <w:tcW w:w="709" w:type="dxa"/>
          </w:tcPr>
          <w:p w14:paraId="4D1E3E63" w14:textId="6B10DE42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fldChar w:fldCharType="begin"/>
            </w:r>
            <w:r w:rsidR="005D0F4C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instrText xml:space="preserve"> ADDIN EN.CITE &lt;EndNote&gt;&lt;Cite&gt;&lt;Author&gt;Molander&lt;/Author&gt;&lt;Year&gt;2008&lt;/Year&gt;&lt;RecNum&gt;21&lt;/RecNum&gt;&lt;DisplayText&gt;[14]&lt;/DisplayText&gt;&lt;record&gt;&lt;rec-number&gt;21&lt;/rec-number&gt;&lt;foreign-keys&gt;&lt;key app="EN" db-id="a0wsxwrpafd9t2exwpcpszf9afpr9pddrwds" timestamp="1562021328"&gt;21&lt;/key&gt;&lt;/foreign-keys&gt;&lt;ref-type name="Journal Article"&gt;17&lt;/ref-type&gt;&lt;contributors&gt;&lt;authors&gt;&lt;author&gt;G. A. Molander&lt;/author&gt;&lt;author&gt;R. A. Oliveira&lt;/author&gt;&lt;/authors&gt;&lt;/contributors&gt;&lt;titles&gt;&lt;title&gt;Wittig reaction of formyl-substituted organotrifluoroborates and stabilized phosphonium ylides in an aqueous medium&lt;/title&gt;&lt;secondary-title&gt;Tetrahedron Lett. &lt;/secondary-title&gt;&lt;/titles&gt;&lt;periodical&gt;&lt;full-title&gt;Tetrahedron Lett.&lt;/full-title&gt;&lt;/periodical&gt;&lt;pages&gt;1266-1268&lt;/pages&gt;&lt;volume&gt;49&lt;/volume&gt;&lt;dates&gt;&lt;year&gt;2008&lt;/year&gt;&lt;/dates&gt;&lt;urls&gt;&lt;/urls&gt;&lt;/record&gt;&lt;/Cite&gt;&lt;/EndNote&gt;</w:instrTex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fldChar w:fldCharType="separate"/>
            </w:r>
            <w:r w:rsidR="005D0F4C">
              <w:rPr>
                <w:rFonts w:ascii="Arial" w:hAnsi="Arial" w:cs="Arial"/>
                <w:b w:val="0"/>
                <w:noProof/>
                <w:color w:val="000000" w:themeColor="text1"/>
                <w:sz w:val="20"/>
                <w:szCs w:val="20"/>
              </w:rPr>
              <w:t>[14]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9D1283" w:rsidRPr="009D1283" w14:paraId="6A370D25" w14:textId="77777777" w:rsidTr="009D1283">
        <w:tc>
          <w:tcPr>
            <w:tcW w:w="2552" w:type="dxa"/>
          </w:tcPr>
          <w:p w14:paraId="350ED69C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Solventless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Wittig by stirring above 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m.p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. of aldehyde (at 150°C) in a 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melt</w:t>
            </w:r>
          </w:p>
        </w:tc>
        <w:tc>
          <w:tcPr>
            <w:tcW w:w="1247" w:type="dxa"/>
          </w:tcPr>
          <w:p w14:paraId="154BEAE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2.5 hours</w:t>
            </w:r>
          </w:p>
        </w:tc>
        <w:tc>
          <w:tcPr>
            <w:tcW w:w="3544" w:type="dxa"/>
          </w:tcPr>
          <w:p w14:paraId="1C7E62C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i/>
                <w:sz w:val="20"/>
                <w:szCs w:val="20"/>
              </w:rPr>
              <w:t>ortho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 1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, </w:t>
            </w:r>
            <w:r w:rsidRPr="009D1283">
              <w:rPr>
                <w:rFonts w:ascii="Arial" w:hAnsi="Arial" w:cs="Arial"/>
                <w:bCs/>
                <w:i/>
                <w:sz w:val="20"/>
                <w:szCs w:val="20"/>
              </w:rPr>
              <w:t>meta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 1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and </w:t>
            </w:r>
            <w:r w:rsidRPr="009D1283">
              <w:rPr>
                <w:rFonts w:ascii="Arial" w:hAnsi="Arial" w:cs="Arial"/>
                <w:bCs/>
                <w:i/>
                <w:sz w:val="20"/>
                <w:szCs w:val="20"/>
              </w:rPr>
              <w:t>para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 1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, (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methoxycarbonylmethylene</w:t>
            </w:r>
            <w:proofErr w:type="spellEnd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)</w:t>
            </w:r>
            <w:proofErr w:type="spellStart"/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>triphenylphosphorane</w:t>
            </w:r>
            <w:proofErr w:type="spellEnd"/>
          </w:p>
        </w:tc>
        <w:tc>
          <w:tcPr>
            <w:tcW w:w="2268" w:type="dxa"/>
          </w:tcPr>
          <w:p w14:paraId="37A11AA1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Cs/>
                <w:i/>
                <w:sz w:val="20"/>
                <w:szCs w:val="20"/>
              </w:rPr>
              <w:t>ortho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 2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, </w:t>
            </w:r>
            <w:r w:rsidRPr="009D1283">
              <w:rPr>
                <w:rFonts w:ascii="Arial" w:hAnsi="Arial" w:cs="Arial"/>
                <w:bCs/>
                <w:i/>
                <w:sz w:val="20"/>
                <w:szCs w:val="20"/>
              </w:rPr>
              <w:t>meta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 2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 and </w:t>
            </w:r>
            <w:r w:rsidRPr="009D1283">
              <w:rPr>
                <w:rFonts w:ascii="Arial" w:hAnsi="Arial" w:cs="Arial"/>
                <w:bCs/>
                <w:i/>
                <w:sz w:val="20"/>
                <w:szCs w:val="20"/>
              </w:rPr>
              <w:t>para</w:t>
            </w:r>
            <w:r w:rsidRPr="009D1283">
              <w:rPr>
                <w:rFonts w:ascii="Arial" w:hAnsi="Arial" w:cs="Arial"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2722" w:type="dxa"/>
          </w:tcPr>
          <w:p w14:paraId="3A876942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Trituration in hexane, followed by overnight crystallization from 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petroleum ether 60/80 or re/crystallised from ether or via flash chromatography (ethyl acetate/cyclohexane)</w:t>
            </w:r>
          </w:p>
        </w:tc>
        <w:tc>
          <w:tcPr>
            <w:tcW w:w="1134" w:type="dxa"/>
          </w:tcPr>
          <w:p w14:paraId="77DDC97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lastRenderedPageBreak/>
              <w:t xml:space="preserve">92.5:7.5, 99:1 and 92:8 </w:t>
            </w: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lastRenderedPageBreak/>
              <w:t>respectively</w:t>
            </w:r>
          </w:p>
        </w:tc>
        <w:tc>
          <w:tcPr>
            <w:tcW w:w="1134" w:type="dxa"/>
          </w:tcPr>
          <w:p w14:paraId="1287A950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lastRenderedPageBreak/>
              <w:t xml:space="preserve">85, 89 and 91% 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t xml:space="preserve">yields </w:t>
            </w: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respectively</w:t>
            </w:r>
          </w:p>
        </w:tc>
        <w:tc>
          <w:tcPr>
            <w:tcW w:w="709" w:type="dxa"/>
          </w:tcPr>
          <w:p w14:paraId="797720ED" w14:textId="77777777" w:rsidR="00F342B3" w:rsidRPr="009D1283" w:rsidRDefault="00F342B3" w:rsidP="008A5F74">
            <w:pPr>
              <w:pStyle w:val="RSCB04AHeadingSection"/>
              <w:spacing w:before="0" w:after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9D1283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This work</w:t>
            </w:r>
          </w:p>
        </w:tc>
      </w:tr>
    </w:tbl>
    <w:p w14:paraId="5D0037C1" w14:textId="77777777" w:rsidR="00F342B3" w:rsidRPr="009D1283" w:rsidRDefault="00F342B3" w:rsidP="00F342B3">
      <w:pPr>
        <w:pStyle w:val="RSCB04AHeadingSection"/>
        <w:spacing w:before="0" w:after="0"/>
        <w:ind w:firstLine="567"/>
        <w:rPr>
          <w:rFonts w:ascii="Arial" w:hAnsi="Arial" w:cs="Arial"/>
          <w:b w:val="0"/>
        </w:rPr>
      </w:pPr>
      <w:r w:rsidRPr="009D1283">
        <w:rPr>
          <w:rFonts w:ascii="Arial" w:hAnsi="Arial" w:cs="Arial"/>
          <w:b w:val="0"/>
        </w:rPr>
        <w:lastRenderedPageBreak/>
        <w:t>*Conversion % based on the aldehyde.</w:t>
      </w:r>
    </w:p>
    <w:p w14:paraId="6C67D5DB" w14:textId="77777777" w:rsidR="00F342B3" w:rsidRDefault="00F342B3" w:rsidP="00F342B3">
      <w:pPr>
        <w:widowControl w:val="0"/>
        <w:autoSpaceDE w:val="0"/>
        <w:autoSpaceDN w:val="0"/>
        <w:adjustRightInd w:val="0"/>
        <w:spacing w:line="276" w:lineRule="auto"/>
        <w:rPr>
          <w:rFonts w:cstheme="minorHAnsi"/>
          <w:color w:val="548DD4" w:themeColor="text2" w:themeTint="99"/>
          <w:sz w:val="19"/>
          <w:szCs w:val="19"/>
        </w:rPr>
        <w:sectPr w:rsidR="00F342B3" w:rsidSect="00B263A9">
          <w:pgSz w:w="16840" w:h="11900" w:code="9"/>
          <w:pgMar w:top="1009" w:right="851" w:bottom="1758" w:left="851" w:header="851" w:footer="1049" w:gutter="0"/>
          <w:cols w:space="227"/>
          <w:titlePg/>
          <w:docGrid w:linePitch="360"/>
        </w:sectPr>
      </w:pPr>
    </w:p>
    <w:p w14:paraId="69583AD2" w14:textId="5BD8E8C4" w:rsidR="00CF614E" w:rsidRPr="00CF614E" w:rsidRDefault="00CF614E" w:rsidP="00CF614E">
      <w:pPr>
        <w:widowControl w:val="0"/>
        <w:tabs>
          <w:tab w:val="left" w:pos="4240"/>
          <w:tab w:val="left" w:pos="6800"/>
          <w:tab w:val="left" w:pos="8500"/>
          <w:tab w:val="left" w:pos="1020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CF614E">
        <w:rPr>
          <w:rFonts w:ascii="Arial" w:hAnsi="Arial" w:cs="Arial"/>
          <w:b/>
        </w:rPr>
        <w:lastRenderedPageBreak/>
        <w:t>Table 1.</w:t>
      </w:r>
      <w:r w:rsidRPr="00CF614E">
        <w:rPr>
          <w:rFonts w:ascii="Arial" w:hAnsi="Arial" w:cs="Arial"/>
        </w:rPr>
        <w:t xml:space="preserve">   Crystal data and structure refinement for </w:t>
      </w:r>
      <w:r w:rsidRPr="00CF614E">
        <w:rPr>
          <w:rFonts w:ascii="Arial" w:hAnsi="Arial" w:cs="Arial"/>
          <w:b/>
          <w:i/>
        </w:rPr>
        <w:t>ortho</w:t>
      </w:r>
      <w:r w:rsidRPr="00CF614E">
        <w:rPr>
          <w:rFonts w:ascii="Arial" w:hAnsi="Arial" w:cs="Arial"/>
          <w:b/>
        </w:rPr>
        <w:t xml:space="preserve"> 2</w:t>
      </w:r>
      <w:r w:rsidRPr="00CF614E">
        <w:rPr>
          <w:rFonts w:ascii="Arial" w:hAnsi="Arial" w:cs="Arial"/>
        </w:rPr>
        <w:t xml:space="preserve">, </w:t>
      </w:r>
      <w:r w:rsidRPr="00CF614E">
        <w:rPr>
          <w:rFonts w:ascii="Arial" w:hAnsi="Arial" w:cs="Arial"/>
          <w:b/>
          <w:i/>
        </w:rPr>
        <w:t>meta</w:t>
      </w:r>
      <w:r w:rsidRPr="00CF614E">
        <w:rPr>
          <w:rFonts w:ascii="Arial" w:hAnsi="Arial" w:cs="Arial"/>
          <w:b/>
        </w:rPr>
        <w:t xml:space="preserve"> 2</w:t>
      </w:r>
      <w:r w:rsidRPr="00CF614E">
        <w:rPr>
          <w:rFonts w:ascii="Arial" w:hAnsi="Arial" w:cs="Arial"/>
        </w:rPr>
        <w:t xml:space="preserve"> and </w:t>
      </w:r>
      <w:r w:rsidRPr="00CF614E">
        <w:rPr>
          <w:rFonts w:ascii="Arial" w:hAnsi="Arial" w:cs="Arial"/>
          <w:b/>
          <w:i/>
        </w:rPr>
        <w:t>para</w:t>
      </w:r>
      <w:r w:rsidRPr="00CF614E">
        <w:rPr>
          <w:rFonts w:ascii="Arial" w:hAnsi="Arial" w:cs="Arial"/>
          <w:b/>
        </w:rPr>
        <w:t xml:space="preserve"> 2</w:t>
      </w:r>
      <w:r w:rsidRPr="00CF614E">
        <w:rPr>
          <w:rFonts w:ascii="Arial" w:hAnsi="Arial" w:cs="Arial"/>
        </w:rPr>
        <w:t>.</w:t>
      </w:r>
    </w:p>
    <w:p w14:paraId="78D580BF" w14:textId="77777777" w:rsidR="00CF614E" w:rsidRPr="00CF614E" w:rsidRDefault="00CF614E" w:rsidP="00CF614E">
      <w:pPr>
        <w:widowControl w:val="0"/>
        <w:tabs>
          <w:tab w:val="left" w:pos="4240"/>
          <w:tab w:val="left" w:pos="6800"/>
          <w:tab w:val="left" w:pos="8500"/>
          <w:tab w:val="left" w:pos="1020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7"/>
        <w:gridCol w:w="2143"/>
        <w:gridCol w:w="2143"/>
        <w:gridCol w:w="2143"/>
      </w:tblGrid>
      <w:tr w:rsidR="00CF614E" w:rsidRPr="00CF614E" w14:paraId="6877B9D0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264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614E">
              <w:rPr>
                <w:rFonts w:ascii="Arial" w:hAnsi="Arial" w:cs="Arial"/>
                <w:b/>
                <w:sz w:val="24"/>
                <w:szCs w:val="24"/>
              </w:rPr>
              <w:t>Parameter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D8A05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614E">
              <w:rPr>
                <w:rFonts w:ascii="Arial" w:hAnsi="Arial" w:cs="Arial"/>
                <w:b/>
                <w:i/>
                <w:sz w:val="24"/>
                <w:szCs w:val="24"/>
              </w:rPr>
              <w:t>ortho</w:t>
            </w:r>
            <w:r w:rsidRPr="00CF614E">
              <w:rPr>
                <w:rFonts w:ascii="Arial" w:hAnsi="Arial" w:cs="Arial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4A5B3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614E">
              <w:rPr>
                <w:rFonts w:ascii="Arial" w:hAnsi="Arial" w:cs="Arial"/>
                <w:b/>
                <w:i/>
                <w:sz w:val="24"/>
                <w:szCs w:val="24"/>
              </w:rPr>
              <w:t>meta</w:t>
            </w:r>
            <w:r w:rsidRPr="00CF614E">
              <w:rPr>
                <w:rFonts w:ascii="Arial" w:hAnsi="Arial" w:cs="Arial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B399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614E">
              <w:rPr>
                <w:rFonts w:ascii="Arial" w:hAnsi="Arial" w:cs="Arial"/>
                <w:b/>
                <w:i/>
                <w:sz w:val="24"/>
                <w:szCs w:val="24"/>
              </w:rPr>
              <w:t>para</w:t>
            </w:r>
            <w:r w:rsidRPr="00CF614E">
              <w:rPr>
                <w:rFonts w:ascii="Arial" w:hAnsi="Arial" w:cs="Arial"/>
                <w:b/>
                <w:sz w:val="24"/>
                <w:szCs w:val="24"/>
              </w:rPr>
              <w:t xml:space="preserve"> 2</w:t>
            </w:r>
          </w:p>
        </w:tc>
      </w:tr>
      <w:tr w:rsidR="00CF614E" w:rsidRPr="00CF614E" w14:paraId="21D27BF3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5A7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Empirical formula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9BBC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</w:t>
            </w:r>
            <w:r w:rsidRPr="00CF614E">
              <w:rPr>
                <w:rFonts w:ascii="Arial" w:hAnsi="Arial" w:cs="Arial"/>
                <w:sz w:val="24"/>
                <w:szCs w:val="24"/>
                <w:vertAlign w:val="subscript"/>
              </w:rPr>
              <w:t>16</w:t>
            </w:r>
            <w:r w:rsidRPr="00CF614E">
              <w:rPr>
                <w:rFonts w:ascii="Arial" w:hAnsi="Arial" w:cs="Arial"/>
                <w:sz w:val="24"/>
                <w:szCs w:val="24"/>
              </w:rPr>
              <w:t>H</w:t>
            </w:r>
            <w:r w:rsidRPr="00CF614E">
              <w:rPr>
                <w:rFonts w:ascii="Arial" w:hAnsi="Arial" w:cs="Arial"/>
                <w:sz w:val="24"/>
                <w:szCs w:val="24"/>
                <w:vertAlign w:val="subscript"/>
              </w:rPr>
              <w:t>21</w:t>
            </w:r>
            <w:r w:rsidRPr="00CF614E">
              <w:rPr>
                <w:rFonts w:ascii="Arial" w:hAnsi="Arial" w:cs="Arial"/>
                <w:sz w:val="24"/>
                <w:szCs w:val="24"/>
              </w:rPr>
              <w:t>BO</w:t>
            </w:r>
            <w:r w:rsidRPr="00CF614E">
              <w:rPr>
                <w:rFonts w:ascii="Arial" w:hAnsi="Arial" w:cs="Arial"/>
                <w:sz w:val="24"/>
                <w:szCs w:val="24"/>
                <w:vertAlign w:val="subscript"/>
              </w:rPr>
              <w:t>4</w:t>
            </w:r>
          </w:p>
        </w:tc>
      </w:tr>
      <w:tr w:rsidR="00CF614E" w:rsidRPr="00CF614E" w14:paraId="3C55F035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EE79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Formula weight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5F9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288.14</w:t>
            </w:r>
          </w:p>
        </w:tc>
      </w:tr>
      <w:tr w:rsidR="00CF614E" w:rsidRPr="00CF614E" w14:paraId="521BDB94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FE9D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Temperature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B34F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190(2) K</w:t>
            </w:r>
          </w:p>
        </w:tc>
      </w:tr>
      <w:tr w:rsidR="00CF614E" w:rsidRPr="00CF614E" w14:paraId="0DBDEDC4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9C9A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Wavelength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7FA3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1.54184 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52D4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0.71073 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54D9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0.71073 Å</w:t>
            </w:r>
          </w:p>
        </w:tc>
      </w:tr>
      <w:tr w:rsidR="00CF614E" w:rsidRPr="00CF614E" w14:paraId="20A3CC65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1F04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Crystal system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B9BE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Triclinic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B66F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Monoclinic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13BB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Monoclinic</w:t>
            </w:r>
          </w:p>
        </w:tc>
      </w:tr>
      <w:tr w:rsidR="00CF614E" w:rsidRPr="00CF614E" w14:paraId="717DFC4A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01E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Space group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D22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0"/>
            </w:r>
            <w:r w:rsidRPr="00CF614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4CAE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CF614E">
              <w:rPr>
                <w:rFonts w:ascii="Arial" w:hAnsi="Arial" w:cs="Arial"/>
                <w:sz w:val="24"/>
                <w:szCs w:val="24"/>
              </w:rPr>
              <w:t>2</w:t>
            </w:r>
            <w:r w:rsidRPr="00CF614E">
              <w:rPr>
                <w:rFonts w:ascii="Arial" w:hAnsi="Arial" w:cs="Arial"/>
                <w:sz w:val="24"/>
                <w:szCs w:val="24"/>
                <w:vertAlign w:val="subscript"/>
              </w:rPr>
              <w:t>1</w:t>
            </w:r>
            <w:r w:rsidRPr="00CF614E">
              <w:rPr>
                <w:rFonts w:ascii="Arial" w:hAnsi="Arial" w:cs="Arial"/>
                <w:sz w:val="24"/>
                <w:szCs w:val="24"/>
              </w:rPr>
              <w:t>/</w:t>
            </w:r>
            <w:r w:rsidRPr="00CF614E">
              <w:rPr>
                <w:rFonts w:ascii="Arial" w:hAnsi="Arial" w:cs="Arial"/>
                <w:i/>
                <w:sz w:val="24"/>
                <w:szCs w:val="24"/>
              </w:rPr>
              <w:t>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5905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Pr="00CF614E">
              <w:rPr>
                <w:rFonts w:ascii="Arial" w:hAnsi="Arial" w:cs="Arial"/>
                <w:sz w:val="24"/>
                <w:szCs w:val="24"/>
              </w:rPr>
              <w:t>2</w:t>
            </w:r>
            <w:r w:rsidRPr="00CF614E">
              <w:rPr>
                <w:rFonts w:ascii="Arial" w:hAnsi="Arial" w:cs="Arial"/>
                <w:sz w:val="24"/>
                <w:szCs w:val="24"/>
                <w:vertAlign w:val="subscript"/>
              </w:rPr>
              <w:t>1</w:t>
            </w:r>
            <w:r w:rsidRPr="00CF614E">
              <w:rPr>
                <w:rFonts w:ascii="Arial" w:hAnsi="Arial" w:cs="Arial"/>
                <w:sz w:val="24"/>
                <w:szCs w:val="24"/>
              </w:rPr>
              <w:t>/</w:t>
            </w:r>
            <w:r w:rsidRPr="00CF614E">
              <w:rPr>
                <w:rFonts w:ascii="Arial" w:hAnsi="Arial" w:cs="Arial"/>
                <w:i/>
                <w:sz w:val="24"/>
                <w:szCs w:val="24"/>
              </w:rPr>
              <w:t>c</w:t>
            </w:r>
          </w:p>
        </w:tc>
      </w:tr>
      <w:tr w:rsidR="00CF614E" w:rsidRPr="00CF614E" w14:paraId="3A85DF2B" w14:textId="77777777" w:rsidTr="008A5F74">
        <w:tc>
          <w:tcPr>
            <w:tcW w:w="2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4A8A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Unit cell dimensions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0B2C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a = 9.5484(4) 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52ED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a = 12.7944(8) 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33EC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a = 26.018(3) Å</w:t>
            </w:r>
          </w:p>
        </w:tc>
      </w:tr>
      <w:tr w:rsidR="00CF614E" w:rsidRPr="00CF614E" w14:paraId="31139602" w14:textId="77777777" w:rsidTr="008A5F74">
        <w:tc>
          <w:tcPr>
            <w:tcW w:w="2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F46F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637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 = 13.8813(8) 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E874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 = 10.1687(5) 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89FB4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 = 6.5497(5) Å</w:t>
            </w:r>
          </w:p>
        </w:tc>
      </w:tr>
      <w:tr w:rsidR="00CF614E" w:rsidRPr="00CF614E" w14:paraId="6CB894E7" w14:textId="77777777" w:rsidTr="008A5F74">
        <w:tc>
          <w:tcPr>
            <w:tcW w:w="2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E877E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D28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 = 14.1076(6) 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5225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 = 13.3904(9) 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2BC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 = 20.532(2) Å</w:t>
            </w:r>
          </w:p>
        </w:tc>
      </w:tr>
      <w:tr w:rsidR="00CF614E" w:rsidRPr="00CF614E" w14:paraId="0BC8EDC3" w14:textId="77777777" w:rsidTr="008A5F74">
        <w:tc>
          <w:tcPr>
            <w:tcW w:w="2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563A0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8E6D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20"/>
            </w: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1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61.515(6)°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9FE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1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90°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1A8B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1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90°</w:t>
            </w:r>
          </w:p>
        </w:tc>
      </w:tr>
      <w:tr w:rsidR="00CF614E" w:rsidRPr="00CF614E" w14:paraId="651FA2C6" w14:textId="77777777" w:rsidTr="008A5F74">
        <w:tc>
          <w:tcPr>
            <w:tcW w:w="2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60C3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3A34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2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79.444(4)°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946A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2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115.403(8)°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70D5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2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112.31(1)°</w:t>
            </w:r>
          </w:p>
        </w:tc>
      </w:tr>
      <w:tr w:rsidR="00CF614E" w:rsidRPr="00CF614E" w14:paraId="73205855" w14:textId="77777777" w:rsidTr="008A5F74">
        <w:tc>
          <w:tcPr>
            <w:tcW w:w="2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4687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4B3C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7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89.624(4)°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2ADD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7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90°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59F9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sym w:font="Symbol" w:char="F067"/>
            </w:r>
            <w:r w:rsidRPr="00CF614E">
              <w:rPr>
                <w:rFonts w:ascii="Arial" w:hAnsi="Arial" w:cs="Arial"/>
                <w:sz w:val="24"/>
                <w:szCs w:val="24"/>
              </w:rPr>
              <w:t xml:space="preserve"> = 90°</w:t>
            </w:r>
          </w:p>
        </w:tc>
      </w:tr>
      <w:tr w:rsidR="00CF614E" w:rsidRPr="00CF614E" w14:paraId="1876576C" w14:textId="77777777" w:rsidTr="008A5F74">
        <w:tc>
          <w:tcPr>
            <w:tcW w:w="2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9B8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848D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V = 1608.62(13) Å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EE63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V = 1573.68(16) Å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2BA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V = 3236.9(5) Å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</w:tr>
      <w:tr w:rsidR="00CF614E" w:rsidRPr="00CF614E" w14:paraId="6759A569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951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5871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ACA9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9F6B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CF614E" w:rsidRPr="00CF614E" w14:paraId="056D64C4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894E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Density (calculated)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5F3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1.190 Mg/m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676A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1.216 Mg/m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054AE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1.183 Mg/m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</w:tr>
      <w:tr w:rsidR="00CF614E" w:rsidRPr="00CF614E" w14:paraId="05064D63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669A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Absorption coefficient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1303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0.674 mm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379A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0.085 mm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FDCCC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0.082 mm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-1</w:t>
            </w:r>
          </w:p>
        </w:tc>
      </w:tr>
      <w:tr w:rsidR="00CF614E" w:rsidRPr="00CF614E" w14:paraId="46A8FB50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892F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F(</w:t>
            </w:r>
            <w:proofErr w:type="gramEnd"/>
            <w:r w:rsidRPr="00CF614E">
              <w:rPr>
                <w:rFonts w:ascii="Arial" w:hAnsi="Arial" w:cs="Arial"/>
                <w:sz w:val="24"/>
                <w:szCs w:val="24"/>
              </w:rPr>
              <w:t>000)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AF1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616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39EC1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616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420E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1232</w:t>
            </w:r>
          </w:p>
        </w:tc>
      </w:tr>
      <w:tr w:rsidR="00CF614E" w:rsidRPr="00CF614E" w14:paraId="58858673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F8F0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Crystal size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F6F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0.2 x 0.15 x 0.05 mm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2B2A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0.5 x 0.2 x 0.1 mm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9E09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0.4 x 0.4 x 0.4 mm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</w:tr>
      <w:tr w:rsidR="00CF614E" w:rsidRPr="00CF614E" w14:paraId="2F0F1018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D90C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Theta range for data collection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7114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3.64 to 62.43°.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16A9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3.53 to 24.99°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17C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3.39 to 25.00°</w:t>
            </w:r>
          </w:p>
        </w:tc>
      </w:tr>
      <w:tr w:rsidR="00CF614E" w:rsidRPr="00CF614E" w14:paraId="4287D8F2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3F6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Index ranges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7F0D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-10&lt;=h&lt;=10, -15&lt;=k&lt;=15, -16&lt;=l&lt;=12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02BE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-13&lt;=h&lt;=15, -12&lt;=k&lt;=11, -15&lt;=l&lt;=12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7E0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-30&lt;=h&lt;=30, -7&lt;=k&lt;=7, -24&lt;=l&lt;=23</w:t>
            </w:r>
          </w:p>
        </w:tc>
      </w:tr>
      <w:tr w:rsidR="00CF614E" w:rsidRPr="00CF614E" w14:paraId="7D277A4A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9D51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Reflections collected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31B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12755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6570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5666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74CC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6784</w:t>
            </w:r>
          </w:p>
        </w:tc>
      </w:tr>
      <w:tr w:rsidR="00CF614E" w:rsidRPr="00CF614E" w14:paraId="0900BEFA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745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Independent reflections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6F5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5045 [R(int) = 0.0257]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38B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2757 [R(int) = 0.0262]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C14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6389 [R(int) = 0.0000]</w:t>
            </w:r>
          </w:p>
        </w:tc>
      </w:tr>
      <w:tr w:rsidR="00CF614E" w:rsidRPr="00CF614E" w14:paraId="0714656F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375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Completeness to theta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D920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62.43°, 98.6 %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7645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24.99°, 99.7 %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A002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25.00°, 99.8 %</w:t>
            </w:r>
          </w:p>
        </w:tc>
      </w:tr>
      <w:tr w:rsidR="00CF614E" w:rsidRPr="00CF614E" w14:paraId="49A41669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0C9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Absorption correction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0E30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Semi-empirical from equivalents</w:t>
            </w:r>
          </w:p>
        </w:tc>
      </w:tr>
      <w:tr w:rsidR="00CF614E" w:rsidRPr="00CF614E" w14:paraId="3615024D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A53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Max. and min. transmission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1E7A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 and 0.97983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EC95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 and 0.98572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0E2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 and 0.967</w:t>
            </w:r>
          </w:p>
        </w:tc>
      </w:tr>
      <w:tr w:rsidR="00CF614E" w:rsidRPr="00CF614E" w14:paraId="06AEDB49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21DB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Refinement method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BF41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Full-matrix least-squares on F</w:t>
            </w:r>
            <w:r w:rsidRPr="00CF614E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</w:tr>
      <w:tr w:rsidR="00CF614E" w:rsidRPr="00CF614E" w14:paraId="0438B336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F3B9C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Data / restraints / parameters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C370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5045 / 0 / 390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6B9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2757 / 0 / 196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59C6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6389 / 22 / 425</w:t>
            </w:r>
          </w:p>
        </w:tc>
      </w:tr>
      <w:tr w:rsidR="00CF614E" w:rsidRPr="00CF614E" w14:paraId="6AA32AC8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CD8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Goodness-of-fit on F</w:t>
            </w:r>
            <w:r w:rsidRPr="00CF614E">
              <w:rPr>
                <w:rFonts w:ascii="Arial" w:hAnsi="Arial" w:cs="Arial"/>
                <w:position w:val="6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5C4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1.046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FE64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1.021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F9B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0.853</w:t>
            </w:r>
          </w:p>
        </w:tc>
      </w:tr>
      <w:tr w:rsidR="00CF614E" w:rsidRPr="00CF614E" w14:paraId="7AF02021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D2415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lastRenderedPageBreak/>
              <w:t xml:space="preserve">Final R </w:t>
            </w:r>
            <w:proofErr w:type="spellStart"/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indices</w:t>
            </w:r>
            <w:proofErr w:type="spellEnd"/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 [I&gt;2sigma(I)]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02E8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R1 = 0.0384, wR2 = 0.1063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270D9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R1 = 0.0393, wR2 = 0.0972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0441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R1 = 0.0566, wR2 = 0.1127</w:t>
            </w:r>
          </w:p>
        </w:tc>
      </w:tr>
      <w:tr w:rsidR="00CF614E" w:rsidRPr="00CF614E" w14:paraId="47B081FA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8F1E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 indices (all data)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858ED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R1 = 0.0417, wR2 = 0.1101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4C92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R1 = 0.0532, wR2 = 0.1072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5A07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R1 = 0.1227, wR2 = 0.1283</w:t>
            </w:r>
          </w:p>
        </w:tc>
      </w:tr>
      <w:tr w:rsidR="00CF614E" w:rsidRPr="00CF614E" w14:paraId="50ECDAB4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3FF1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Extinction coefficient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DE83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0.0056(5)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18E4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0.0140(17)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9960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b/>
                <w:i/>
                <w:color w:val="008000"/>
                <w:sz w:val="24"/>
                <w:szCs w:val="24"/>
              </w:rPr>
            </w:pPr>
          </w:p>
        </w:tc>
      </w:tr>
      <w:tr w:rsidR="00CF614E" w:rsidRPr="00CF614E" w14:paraId="23EDDC33" w14:textId="77777777" w:rsidTr="008A5F74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1BA3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Largest diff. peak and hole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F36F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0.299 and -0.156 </w:t>
            </w:r>
            <w:proofErr w:type="spellStart"/>
            <w:r w:rsidRPr="00CF614E">
              <w:rPr>
                <w:rFonts w:ascii="Arial" w:hAnsi="Arial" w:cs="Arial"/>
                <w:sz w:val="24"/>
                <w:szCs w:val="24"/>
              </w:rPr>
              <w:t>e.Å</w:t>
            </w:r>
            <w:proofErr w:type="spellEnd"/>
            <w:r w:rsidRPr="00CF614E">
              <w:rPr>
                <w:rFonts w:ascii="Arial" w:hAnsi="Arial" w:cs="Arial"/>
                <w:position w:val="6"/>
                <w:sz w:val="24"/>
                <w:szCs w:val="24"/>
              </w:rPr>
              <w:t>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E481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0.176 and -0.163 </w:t>
            </w:r>
            <w:proofErr w:type="spellStart"/>
            <w:r w:rsidRPr="00CF614E">
              <w:rPr>
                <w:rFonts w:ascii="Arial" w:hAnsi="Arial" w:cs="Arial"/>
                <w:sz w:val="24"/>
                <w:szCs w:val="24"/>
              </w:rPr>
              <w:t>e.Å</w:t>
            </w:r>
            <w:proofErr w:type="spellEnd"/>
            <w:r w:rsidRPr="00CF614E">
              <w:rPr>
                <w:rFonts w:ascii="Arial" w:hAnsi="Arial" w:cs="Arial"/>
                <w:position w:val="6"/>
                <w:sz w:val="24"/>
                <w:szCs w:val="24"/>
              </w:rPr>
              <w:t>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1A61" w14:textId="77777777" w:rsidR="00CF614E" w:rsidRPr="00CF614E" w:rsidRDefault="00CF614E" w:rsidP="00CF614E">
            <w:pPr>
              <w:widowControl w:val="0"/>
              <w:tabs>
                <w:tab w:val="left" w:pos="4240"/>
                <w:tab w:val="left" w:pos="6800"/>
                <w:tab w:val="left" w:pos="8500"/>
                <w:tab w:val="left" w:pos="1020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0.169 and -0.201 </w:t>
            </w:r>
            <w:proofErr w:type="spellStart"/>
            <w:r w:rsidRPr="00CF614E">
              <w:rPr>
                <w:rFonts w:ascii="Arial" w:hAnsi="Arial" w:cs="Arial"/>
                <w:sz w:val="24"/>
                <w:szCs w:val="24"/>
              </w:rPr>
              <w:t>e.Å</w:t>
            </w:r>
            <w:proofErr w:type="spellEnd"/>
            <w:r w:rsidRPr="00CF614E">
              <w:rPr>
                <w:rFonts w:ascii="Arial" w:hAnsi="Arial" w:cs="Arial"/>
                <w:position w:val="6"/>
                <w:sz w:val="24"/>
                <w:szCs w:val="24"/>
              </w:rPr>
              <w:t>-3</w:t>
            </w:r>
          </w:p>
        </w:tc>
      </w:tr>
    </w:tbl>
    <w:p w14:paraId="772545A6" w14:textId="77777777" w:rsidR="00CF614E" w:rsidRPr="00CF614E" w:rsidRDefault="00CF614E" w:rsidP="00CF614E">
      <w:pPr>
        <w:pStyle w:val="ElsParagraph"/>
        <w:spacing w:after="0" w:line="480" w:lineRule="auto"/>
        <w:rPr>
          <w:rFonts w:ascii="Arial" w:hAnsi="Arial" w:cs="Arial"/>
          <w:sz w:val="24"/>
          <w:szCs w:val="24"/>
        </w:rPr>
      </w:pPr>
    </w:p>
    <w:p w14:paraId="6BEDE930" w14:textId="77777777" w:rsidR="00CF614E" w:rsidRPr="00CF614E" w:rsidRDefault="00CF614E" w:rsidP="00CF614E">
      <w:pPr>
        <w:spacing w:line="480" w:lineRule="auto"/>
        <w:rPr>
          <w:rFonts w:ascii="Arial" w:hAnsi="Arial" w:cs="Arial"/>
          <w:lang w:eastAsia="en-US"/>
        </w:rPr>
      </w:pPr>
      <w:r w:rsidRPr="00CF614E">
        <w:rPr>
          <w:rFonts w:ascii="Arial" w:hAnsi="Arial" w:cs="Arial"/>
        </w:rPr>
        <w:br w:type="page"/>
      </w:r>
    </w:p>
    <w:p w14:paraId="2117C841" w14:textId="77777777" w:rsidR="00CF614E" w:rsidRPr="00CF614E" w:rsidRDefault="00CF614E" w:rsidP="00CF614E">
      <w:pPr>
        <w:pStyle w:val="ElsParagraph"/>
        <w:spacing w:after="0" w:line="480" w:lineRule="auto"/>
        <w:rPr>
          <w:rFonts w:ascii="Arial" w:hAnsi="Arial" w:cs="Arial"/>
          <w:sz w:val="24"/>
          <w:szCs w:val="24"/>
        </w:rPr>
      </w:pPr>
    </w:p>
    <w:p w14:paraId="286A3C28" w14:textId="77777777" w:rsidR="00CF614E" w:rsidRPr="00CF614E" w:rsidRDefault="00CF614E" w:rsidP="00CF614E">
      <w:pPr>
        <w:spacing w:line="480" w:lineRule="auto"/>
        <w:jc w:val="center"/>
        <w:rPr>
          <w:rFonts w:ascii="Arial" w:hAnsi="Arial" w:cs="Arial"/>
        </w:rPr>
      </w:pPr>
      <w:r w:rsidRPr="00CF614E">
        <w:rPr>
          <w:rFonts w:ascii="Arial" w:hAnsi="Arial" w:cs="Arial"/>
          <w:noProof/>
          <w:lang w:eastAsia="en-US"/>
        </w:rPr>
        <w:drawing>
          <wp:inline distT="0" distB="0" distL="0" distR="0" wp14:anchorId="09C97106" wp14:editId="1001B2B9">
            <wp:extent cx="3456000" cy="247713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chem3550_wittig08b_packing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13" r="25627"/>
                    <a:stretch/>
                  </pic:blipFill>
                  <pic:spPr bwMode="auto">
                    <a:xfrm>
                      <a:off x="0" y="0"/>
                      <a:ext cx="3494981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929C82" w14:textId="77777777" w:rsidR="00CF614E" w:rsidRPr="00CF614E" w:rsidRDefault="00CF614E" w:rsidP="00CF614E">
      <w:pPr>
        <w:spacing w:line="480" w:lineRule="auto"/>
        <w:jc w:val="center"/>
        <w:rPr>
          <w:rFonts w:ascii="Arial" w:hAnsi="Arial" w:cs="Arial"/>
        </w:rPr>
      </w:pPr>
      <w:r w:rsidRPr="00CF614E">
        <w:rPr>
          <w:rFonts w:ascii="Arial" w:hAnsi="Arial" w:cs="Arial"/>
          <w:b/>
        </w:rPr>
        <w:t xml:space="preserve">Figure S1. </w:t>
      </w:r>
      <w:r w:rsidRPr="00CF614E">
        <w:rPr>
          <w:rFonts w:ascii="Arial" w:hAnsi="Arial" w:cs="Arial"/>
        </w:rPr>
        <w:t>Packing diagram for (</w:t>
      </w:r>
      <w:r w:rsidRPr="00CF614E">
        <w:rPr>
          <w:rFonts w:ascii="Arial" w:hAnsi="Arial" w:cs="Arial"/>
          <w:i/>
          <w:iCs/>
        </w:rPr>
        <w:t>E</w:t>
      </w:r>
      <w:r w:rsidRPr="00CF614E">
        <w:rPr>
          <w:rFonts w:ascii="Arial" w:hAnsi="Arial" w:cs="Arial"/>
        </w:rPr>
        <w:t>)-methyl 3-(2-(4,4,5,5-tetramethyl-1</w:t>
      </w:r>
      <w:proofErr w:type="gramStart"/>
      <w:r w:rsidRPr="00CF614E">
        <w:rPr>
          <w:rFonts w:ascii="Arial" w:hAnsi="Arial" w:cs="Arial"/>
        </w:rPr>
        <w:t>,3,2</w:t>
      </w:r>
      <w:proofErr w:type="gramEnd"/>
      <w:r w:rsidRPr="00CF614E">
        <w:rPr>
          <w:rFonts w:ascii="Arial" w:hAnsi="Arial" w:cs="Arial"/>
        </w:rPr>
        <w:t xml:space="preserve">-dioxaborolan-2-yl)phenyl)acrylate </w:t>
      </w:r>
      <w:r w:rsidRPr="00CF614E">
        <w:rPr>
          <w:rFonts w:ascii="Arial" w:hAnsi="Arial" w:cs="Arial"/>
          <w:b/>
          <w:i/>
        </w:rPr>
        <w:t>ortho</w:t>
      </w:r>
      <w:r w:rsidRPr="00CF614E">
        <w:rPr>
          <w:rFonts w:ascii="Arial" w:hAnsi="Arial" w:cs="Arial"/>
          <w:b/>
        </w:rPr>
        <w:t xml:space="preserve"> 2</w:t>
      </w:r>
      <w:r w:rsidRPr="00CF614E">
        <w:rPr>
          <w:rFonts w:ascii="Arial" w:hAnsi="Arial" w:cs="Arial"/>
        </w:rPr>
        <w:t>.</w:t>
      </w:r>
    </w:p>
    <w:p w14:paraId="298ACFC4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  <w:b/>
        </w:rPr>
      </w:pPr>
    </w:p>
    <w:p w14:paraId="4D514FF2" w14:textId="77777777" w:rsidR="00CF614E" w:rsidRPr="00CF614E" w:rsidRDefault="00CF614E" w:rsidP="00CF614E">
      <w:pPr>
        <w:spacing w:line="480" w:lineRule="auto"/>
        <w:rPr>
          <w:rFonts w:ascii="Arial" w:hAnsi="Arial" w:cs="Arial"/>
          <w:b/>
        </w:rPr>
      </w:pPr>
      <w:r w:rsidRPr="00CF614E">
        <w:rPr>
          <w:rFonts w:ascii="Arial" w:hAnsi="Arial" w:cs="Arial"/>
          <w:b/>
        </w:rPr>
        <w:br w:type="page"/>
      </w:r>
    </w:p>
    <w:p w14:paraId="4374C42A" w14:textId="2B667F65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CF614E">
        <w:rPr>
          <w:rFonts w:ascii="Arial" w:hAnsi="Arial" w:cs="Arial"/>
          <w:b/>
        </w:rPr>
        <w:lastRenderedPageBreak/>
        <w:t>Table 2.</w:t>
      </w:r>
      <w:r w:rsidRPr="00CF614E">
        <w:rPr>
          <w:rFonts w:ascii="Arial" w:hAnsi="Arial" w:cs="Arial"/>
        </w:rPr>
        <w:t xml:space="preserve">   Bond lengths [Å] and angles [°] for </w:t>
      </w:r>
      <w:r w:rsidRPr="00CF614E">
        <w:rPr>
          <w:rFonts w:ascii="Arial" w:hAnsi="Arial" w:cs="Arial"/>
          <w:b/>
          <w:i/>
        </w:rPr>
        <w:t>ortho</w:t>
      </w:r>
      <w:r w:rsidRPr="00CF614E">
        <w:rPr>
          <w:rFonts w:ascii="Arial" w:hAnsi="Arial" w:cs="Arial"/>
          <w:b/>
        </w:rPr>
        <w:t xml:space="preserve"> 2</w:t>
      </w:r>
      <w:r w:rsidRPr="00CF614E">
        <w:rPr>
          <w:rFonts w:ascii="Arial" w:hAnsi="Arial" w:cs="Arial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121"/>
      </w:tblGrid>
      <w:tr w:rsidR="00CF614E" w:rsidRPr="00CF614E" w14:paraId="5B8A7561" w14:textId="77777777" w:rsidTr="008A5F74">
        <w:tc>
          <w:tcPr>
            <w:tcW w:w="5189" w:type="dxa"/>
          </w:tcPr>
          <w:p w14:paraId="7196638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Bond lengths [Å]</w:t>
            </w:r>
          </w:p>
        </w:tc>
        <w:tc>
          <w:tcPr>
            <w:tcW w:w="5185" w:type="dxa"/>
          </w:tcPr>
          <w:p w14:paraId="317473C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Bond angles [°]</w:t>
            </w:r>
          </w:p>
        </w:tc>
      </w:tr>
      <w:tr w:rsidR="00CF614E" w:rsidRPr="00CF614E" w14:paraId="135264B6" w14:textId="77777777" w:rsidTr="008A5F74">
        <w:tc>
          <w:tcPr>
            <w:tcW w:w="5189" w:type="dxa"/>
            <w:tcBorders>
              <w:bottom w:val="nil"/>
            </w:tcBorders>
          </w:tcPr>
          <w:p w14:paraId="69C5ED2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C1A-C6A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1.408(2)</w:t>
            </w:r>
          </w:p>
          <w:p w14:paraId="6927754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C1A-C2A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1.410(2)</w:t>
            </w:r>
          </w:p>
          <w:p w14:paraId="29CB715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C1A-C7A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1.471(2)</w:t>
            </w:r>
          </w:p>
          <w:p w14:paraId="7CC8388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C2A-C3A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1.398(2)</w:t>
            </w:r>
          </w:p>
          <w:p w14:paraId="282D5AA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C2A-B1A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1.570(2)</w:t>
            </w:r>
          </w:p>
          <w:p w14:paraId="6EFC6B3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C3A-C4A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1.383(2)</w:t>
            </w:r>
          </w:p>
          <w:p w14:paraId="64A960E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C4A-C5A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1.379(2)</w:t>
            </w:r>
          </w:p>
          <w:p w14:paraId="50F6CAE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C5A-C6A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1.373(2)</w:t>
            </w:r>
          </w:p>
          <w:p w14:paraId="26D2724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C7A-C8A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1.325(2)</w:t>
            </w:r>
          </w:p>
          <w:p w14:paraId="72770BB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C8A-C9A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1.467(2)</w:t>
            </w:r>
          </w:p>
          <w:p w14:paraId="5C0A853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C9A-O1A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1.2008(18)</w:t>
            </w:r>
          </w:p>
          <w:p w14:paraId="1AA4645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C9A-O2A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1.3408(18)</w:t>
            </w:r>
          </w:p>
          <w:p w14:paraId="2FAB538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C10A-O2A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1.438(2)</w:t>
            </w:r>
          </w:p>
          <w:p w14:paraId="5AAF17C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C11A-O3A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1.4632(16)</w:t>
            </w:r>
          </w:p>
          <w:p w14:paraId="0A3156E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C11A-C13A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1.509(2)</w:t>
            </w:r>
          </w:p>
          <w:p w14:paraId="21DF118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C11A-C14A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1.516(2)</w:t>
            </w:r>
          </w:p>
          <w:p w14:paraId="05AFC0A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C11A-C12A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1.560(2)</w:t>
            </w:r>
          </w:p>
          <w:p w14:paraId="427DCBD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C12A-O4A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1.4662(15)</w:t>
            </w:r>
          </w:p>
          <w:p w14:paraId="6F029BE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C12A-C16A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1.506(2)</w:t>
            </w:r>
          </w:p>
          <w:p w14:paraId="5224A73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C12A-C15A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1.517(2)</w:t>
            </w:r>
          </w:p>
          <w:p w14:paraId="6330CEC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O3A-B1A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1.3643(18)</w:t>
            </w:r>
          </w:p>
          <w:p w14:paraId="6278F57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O4A-B1A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1.3633(18)</w:t>
            </w:r>
          </w:p>
          <w:p w14:paraId="556EB6C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lastRenderedPageBreak/>
              <w:t xml:space="preserve">C1B-C6B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1.402(2)</w:t>
            </w:r>
          </w:p>
          <w:p w14:paraId="13666EC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C1B-C2B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1.407(2)</w:t>
            </w:r>
          </w:p>
          <w:p w14:paraId="5BB549A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C1B-C7B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1.472(2)</w:t>
            </w:r>
          </w:p>
          <w:p w14:paraId="54D822D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C2B-C3B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1.401(2)</w:t>
            </w:r>
          </w:p>
          <w:p w14:paraId="02BDD71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C2B-B1B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1.571(2)</w:t>
            </w:r>
          </w:p>
          <w:p w14:paraId="47F17BA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C3B-C4B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1.381(2)</w:t>
            </w:r>
          </w:p>
          <w:p w14:paraId="1621778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C4B-C5B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1.380(2)</w:t>
            </w:r>
          </w:p>
          <w:p w14:paraId="1CF3804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C5B-C6B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1.374(2)</w:t>
            </w:r>
          </w:p>
          <w:p w14:paraId="448D4F3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C7B-C8B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1.321(2)</w:t>
            </w:r>
          </w:p>
          <w:p w14:paraId="7C2554A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C8B-C9B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1.465(2)</w:t>
            </w:r>
          </w:p>
          <w:p w14:paraId="3F2EBE0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C9B-O1B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1.2013(18)</w:t>
            </w:r>
          </w:p>
          <w:p w14:paraId="7F3BECB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C9B-O2B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1.3442(17)</w:t>
            </w:r>
          </w:p>
          <w:p w14:paraId="38F5768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C10B-O2B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1.4316(19)</w:t>
            </w:r>
          </w:p>
          <w:p w14:paraId="3BD12D0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C11B-O3B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1.4606(17)</w:t>
            </w:r>
          </w:p>
          <w:p w14:paraId="62B9356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C11B-C14B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1.500(2)</w:t>
            </w:r>
          </w:p>
          <w:p w14:paraId="7643157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C11B-C13B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1.528(2)</w:t>
            </w:r>
          </w:p>
          <w:p w14:paraId="069BA75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C11B-C12B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1.553(2)</w:t>
            </w:r>
          </w:p>
          <w:p w14:paraId="1C705D8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C12B-O4B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1.4641(16)</w:t>
            </w:r>
          </w:p>
          <w:p w14:paraId="1DC197A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C12B-C16B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1.501(2)</w:t>
            </w:r>
          </w:p>
          <w:p w14:paraId="26E2D82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C12B-C15B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1.527(2)</w:t>
            </w:r>
          </w:p>
          <w:p w14:paraId="678C044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 xml:space="preserve">O3B-B1B 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1.3646(18)</w:t>
            </w:r>
          </w:p>
          <w:p w14:paraId="018CC7A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O4B-B1B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1.3587(18)</w:t>
            </w:r>
          </w:p>
          <w:p w14:paraId="10D4EDF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53B93C4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85" w:type="dxa"/>
            <w:vMerge w:val="restart"/>
          </w:tcPr>
          <w:p w14:paraId="044B1DB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lastRenderedPageBreak/>
              <w:t>C8A-C7A-C1A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125.06(13)</w:t>
            </w:r>
          </w:p>
          <w:p w14:paraId="50BFDF6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C7A-C8A-C9A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122.48(13)</w:t>
            </w:r>
          </w:p>
          <w:p w14:paraId="6BEB52A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O1A-C9A-O2A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123.15(14)</w:t>
            </w:r>
          </w:p>
          <w:p w14:paraId="3DCECCC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O1A-C9A-C8A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126.63(14)</w:t>
            </w:r>
          </w:p>
          <w:p w14:paraId="4191B3C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O2A-C9A-C8A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110.22(12)</w:t>
            </w:r>
          </w:p>
          <w:p w14:paraId="0DAB6EF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O3A-C11A-C13A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108.51(11)</w:t>
            </w:r>
          </w:p>
          <w:p w14:paraId="04CD4CC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O3A-C11A-C14A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106.66(12)</w:t>
            </w:r>
          </w:p>
          <w:p w14:paraId="5308487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C13A-C11A-C14A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110.20(13)</w:t>
            </w:r>
          </w:p>
          <w:p w14:paraId="7FD0B79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O3A-C11A-C12A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102.45(10)</w:t>
            </w:r>
          </w:p>
          <w:p w14:paraId="0520558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C13A-C11A-C12A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115.37(13)</w:t>
            </w:r>
          </w:p>
          <w:p w14:paraId="447DFA1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C14A-C11A-C12A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112.92(12)</w:t>
            </w:r>
          </w:p>
          <w:p w14:paraId="2FEFA98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O4A-C12A-C16A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109.00(11)</w:t>
            </w:r>
          </w:p>
          <w:p w14:paraId="18479F3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O4A-C12A-C15A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106.07(11)</w:t>
            </w:r>
          </w:p>
          <w:p w14:paraId="0EB3245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C16A-C12A-C15A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110.67(13)</w:t>
            </w:r>
          </w:p>
          <w:p w14:paraId="098716D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O4A-C12A-C11A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102.24(10)</w:t>
            </w:r>
          </w:p>
          <w:p w14:paraId="1E8531F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C16A-C12A-C11A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114.89(12)</w:t>
            </w:r>
          </w:p>
          <w:p w14:paraId="76DBB3F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C15A-C12A-C11A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113.19(12)</w:t>
            </w:r>
          </w:p>
          <w:p w14:paraId="6593EAA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C9A-O2A-C10A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116.29(12)</w:t>
            </w:r>
          </w:p>
          <w:p w14:paraId="769D5C3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B1A-O3A-C11A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107.44(10)</w:t>
            </w:r>
          </w:p>
          <w:p w14:paraId="0DE84EA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B1A-O4A-C12A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107.46(10)</w:t>
            </w:r>
          </w:p>
          <w:p w14:paraId="241E230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O4A-B1A-O3A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113.34(12)</w:t>
            </w:r>
          </w:p>
          <w:p w14:paraId="33328C8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O4A-B1A-C2A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126.59(13)</w:t>
            </w:r>
          </w:p>
          <w:p w14:paraId="3545C75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lastRenderedPageBreak/>
              <w:t>O3A-B1A-C2A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120.07(13)</w:t>
            </w:r>
          </w:p>
          <w:p w14:paraId="50FE676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C6B-C1B-C2B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118.97(13)</w:t>
            </w:r>
          </w:p>
          <w:p w14:paraId="4AD260E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C6B-C1B-C7B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119.31(13)</w:t>
            </w:r>
          </w:p>
          <w:p w14:paraId="03DBEFB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C2B-C1B-C7B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121.70(12)</w:t>
            </w:r>
          </w:p>
          <w:p w14:paraId="2786D2C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C3B-C2B-C1B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118.12(13)</w:t>
            </w:r>
          </w:p>
          <w:p w14:paraId="7A51240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C3B-C2B-B1B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116.12(12)</w:t>
            </w:r>
          </w:p>
          <w:p w14:paraId="15E158C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C1B-C2B-B1B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125.74(13)</w:t>
            </w:r>
          </w:p>
          <w:p w14:paraId="011676A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C4B-C3B-C2B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122.00(15)</w:t>
            </w:r>
          </w:p>
          <w:p w14:paraId="55D1866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C3B-C4B-C5B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119.41(15)</w:t>
            </w:r>
          </w:p>
          <w:p w14:paraId="621F0D8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C6B-C5B-C4B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120.06(14)</w:t>
            </w:r>
          </w:p>
          <w:p w14:paraId="5C575BC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C5B-C6B-C1B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121.43(14)</w:t>
            </w:r>
          </w:p>
          <w:p w14:paraId="1E6973D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C8B-C7B-C1B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125.38(13)</w:t>
            </w:r>
          </w:p>
          <w:p w14:paraId="4E8D7A3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C7B-C8B-C9B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122.35(13)</w:t>
            </w:r>
          </w:p>
          <w:p w14:paraId="2497310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O1B-C9B-O2B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123.04(14)</w:t>
            </w:r>
          </w:p>
          <w:p w14:paraId="5741B71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O1B-C9B-C8B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126.47(14)</w:t>
            </w:r>
          </w:p>
          <w:p w14:paraId="0F19880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O2B-C9B-C8B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110.49(12)</w:t>
            </w:r>
          </w:p>
          <w:p w14:paraId="618467D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O3B-C11B-C14B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109.01(12)</w:t>
            </w:r>
          </w:p>
          <w:p w14:paraId="2F912B4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O3B-C11B-C13B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105.86(12)</w:t>
            </w:r>
          </w:p>
          <w:p w14:paraId="6F3714A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C14B-C11B-C13B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110.09(14)</w:t>
            </w:r>
          </w:p>
          <w:p w14:paraId="2F1FD87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O3B-C11B-C12B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102.77(10)</w:t>
            </w:r>
          </w:p>
          <w:p w14:paraId="73BFC42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C14B-C11B-C12B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116.15(13)</w:t>
            </w:r>
          </w:p>
          <w:p w14:paraId="1ED559E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C13B-C11B-C12B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112.17(13)</w:t>
            </w:r>
          </w:p>
          <w:p w14:paraId="79E7847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O4B-C12B-C16B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109.14(11)</w:t>
            </w:r>
          </w:p>
          <w:p w14:paraId="41D2430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O4B-C12B-C15B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105.32(12)</w:t>
            </w:r>
          </w:p>
          <w:p w14:paraId="3A62C74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C(16B)-C(12B)-C(15B)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110.18(15)</w:t>
            </w:r>
          </w:p>
          <w:p w14:paraId="7A82BC5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lastRenderedPageBreak/>
              <w:t>O(4B)-C(12B)-C(11B)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102.88(10)</w:t>
            </w:r>
          </w:p>
          <w:p w14:paraId="047F2FA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C(16B)-C(12B)-C(11B)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116.10(13)</w:t>
            </w:r>
          </w:p>
          <w:p w14:paraId="1E5373A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C(15B)-C(12B)-C(11B)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112.38(13)</w:t>
            </w:r>
          </w:p>
          <w:p w14:paraId="0289B08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C(9B)-O(2B)-C(10B)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116.22(12)</w:t>
            </w:r>
          </w:p>
          <w:p w14:paraId="77460E7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B(1B)-O(3B)-C(11B)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107.61(11)</w:t>
            </w:r>
          </w:p>
          <w:p w14:paraId="55A6133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B(1B)-O(4B)-C(12B)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107.59(10)</w:t>
            </w:r>
          </w:p>
          <w:p w14:paraId="5F3C456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O(4B)-B(1B)-O(3B)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113.47(12)</w:t>
            </w:r>
          </w:p>
          <w:p w14:paraId="263F562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>O(4B)-B(1B)-C(2B)</w:t>
            </w:r>
            <w:r w:rsidRPr="00CF614E">
              <w:rPr>
                <w:rFonts w:ascii="Arial" w:hAnsi="Arial" w:cs="Arial"/>
                <w:sz w:val="24"/>
                <w:szCs w:val="24"/>
                <w:lang w:val="pl-PL"/>
              </w:rPr>
              <w:tab/>
              <w:t>126.41(12)</w:t>
            </w:r>
          </w:p>
          <w:p w14:paraId="66D84EC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O(3B)-B(1B)-C(2B)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120.13(13)</w:t>
            </w:r>
          </w:p>
        </w:tc>
      </w:tr>
      <w:tr w:rsidR="00CF614E" w:rsidRPr="00CF614E" w14:paraId="592E9C40" w14:textId="77777777" w:rsidTr="008A5F74">
        <w:tc>
          <w:tcPr>
            <w:tcW w:w="5189" w:type="dxa"/>
            <w:tcBorders>
              <w:top w:val="nil"/>
              <w:bottom w:val="single" w:sz="4" w:space="0" w:color="auto"/>
            </w:tcBorders>
          </w:tcPr>
          <w:p w14:paraId="5AEE53B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Bond angles [°]</w:t>
            </w:r>
          </w:p>
        </w:tc>
        <w:tc>
          <w:tcPr>
            <w:tcW w:w="5185" w:type="dxa"/>
            <w:vMerge/>
          </w:tcPr>
          <w:p w14:paraId="040F474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614E" w:rsidRPr="00CF614E" w14:paraId="3A1F54E3" w14:textId="77777777" w:rsidTr="008A5F74">
        <w:tc>
          <w:tcPr>
            <w:tcW w:w="5189" w:type="dxa"/>
            <w:tcBorders>
              <w:top w:val="single" w:sz="4" w:space="0" w:color="auto"/>
            </w:tcBorders>
          </w:tcPr>
          <w:p w14:paraId="6C2D303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lastRenderedPageBreak/>
              <w:t>C6A-C1A-C2A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118.83(13)</w:t>
            </w:r>
          </w:p>
          <w:p w14:paraId="1C9ECC0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C6A-C1A-C7A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119.41(13)</w:t>
            </w:r>
          </w:p>
          <w:p w14:paraId="1306D92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C2A-C1A-C7A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121.75(12)</w:t>
            </w:r>
          </w:p>
          <w:p w14:paraId="08C488A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C3A-C2A-C1A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118.02(13)</w:t>
            </w:r>
          </w:p>
          <w:p w14:paraId="76BA407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C3A-C2A-B1A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116.09(13)</w:t>
            </w:r>
          </w:p>
          <w:p w14:paraId="6247BCA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C1A-C2A-B1A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125.88(12)</w:t>
            </w:r>
          </w:p>
          <w:p w14:paraId="751CCE6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C4A-C3A-C2A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122.28(15)</w:t>
            </w:r>
          </w:p>
          <w:p w14:paraId="6D26EB5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C5A-C4A-C3A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119.24(15)</w:t>
            </w:r>
          </w:p>
          <w:p w14:paraId="091EF26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C6A-C5A-C4A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120.26(14)</w:t>
            </w:r>
          </w:p>
          <w:p w14:paraId="0346EB4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C5A-C6A-C1A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121.36(14)</w:t>
            </w:r>
          </w:p>
          <w:p w14:paraId="52BCFF0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  <w:tc>
          <w:tcPr>
            <w:tcW w:w="5185" w:type="dxa"/>
            <w:vMerge/>
          </w:tcPr>
          <w:p w14:paraId="3790692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</w:tr>
    </w:tbl>
    <w:p w14:paraId="5F086021" w14:textId="77777777" w:rsidR="00CF614E" w:rsidRPr="00CF614E" w:rsidRDefault="00CF614E" w:rsidP="00CF614E">
      <w:pPr>
        <w:spacing w:line="480" w:lineRule="auto"/>
        <w:jc w:val="center"/>
        <w:rPr>
          <w:rFonts w:ascii="Arial" w:hAnsi="Arial" w:cs="Arial"/>
        </w:rPr>
      </w:pPr>
      <w:r w:rsidRPr="00CF614E">
        <w:rPr>
          <w:rFonts w:ascii="Arial" w:hAnsi="Arial" w:cs="Arial"/>
          <w:noProof/>
          <w:lang w:eastAsia="en-US"/>
        </w:rPr>
        <w:lastRenderedPageBreak/>
        <w:drawing>
          <wp:inline distT="0" distB="0" distL="0" distR="0" wp14:anchorId="2C3217E2" wp14:editId="18CB072E">
            <wp:extent cx="3554022" cy="1872000"/>
            <wp:effectExtent l="0" t="0" r="889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chem3550_wittig06_pack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46" t="4311" r="22374" b="19946"/>
                    <a:stretch/>
                  </pic:blipFill>
                  <pic:spPr bwMode="auto">
                    <a:xfrm>
                      <a:off x="0" y="0"/>
                      <a:ext cx="3602352" cy="1897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5CBFC2" w14:textId="77777777" w:rsidR="00CF614E" w:rsidRPr="00CF614E" w:rsidRDefault="00CF614E" w:rsidP="00CF614E">
      <w:pPr>
        <w:spacing w:line="480" w:lineRule="auto"/>
        <w:jc w:val="center"/>
        <w:rPr>
          <w:rFonts w:ascii="Arial" w:hAnsi="Arial" w:cs="Arial"/>
        </w:rPr>
      </w:pPr>
      <w:r w:rsidRPr="00CF614E">
        <w:rPr>
          <w:rFonts w:ascii="Arial" w:hAnsi="Arial" w:cs="Arial"/>
          <w:b/>
        </w:rPr>
        <w:t>Figure S2.</w:t>
      </w:r>
      <w:r w:rsidRPr="00CF614E">
        <w:rPr>
          <w:rFonts w:ascii="Arial" w:hAnsi="Arial" w:cs="Arial"/>
        </w:rPr>
        <w:t xml:space="preserve"> Non-classical H-bonding interactions</w:t>
      </w:r>
      <w:r w:rsidRPr="00CF614E" w:rsidDel="005576CC">
        <w:rPr>
          <w:rFonts w:ascii="Arial" w:hAnsi="Arial" w:cs="Arial"/>
        </w:rPr>
        <w:t xml:space="preserve"> </w:t>
      </w:r>
      <w:r w:rsidRPr="00CF614E">
        <w:rPr>
          <w:rFonts w:ascii="Arial" w:hAnsi="Arial" w:cs="Arial"/>
        </w:rPr>
        <w:t>in (</w:t>
      </w:r>
      <w:r w:rsidRPr="00CF614E">
        <w:rPr>
          <w:rFonts w:ascii="Arial" w:hAnsi="Arial" w:cs="Arial"/>
          <w:i/>
          <w:iCs/>
        </w:rPr>
        <w:t>E</w:t>
      </w:r>
      <w:r w:rsidRPr="00CF614E">
        <w:rPr>
          <w:rFonts w:ascii="Arial" w:hAnsi="Arial" w:cs="Arial"/>
        </w:rPr>
        <w:t>)-methyl 3-(3-(4,4,5,5-tetramethyl-1</w:t>
      </w:r>
      <w:proofErr w:type="gramStart"/>
      <w:r w:rsidRPr="00CF614E">
        <w:rPr>
          <w:rFonts w:ascii="Arial" w:hAnsi="Arial" w:cs="Arial"/>
        </w:rPr>
        <w:t>,3,2</w:t>
      </w:r>
      <w:proofErr w:type="gramEnd"/>
      <w:r w:rsidRPr="00CF614E">
        <w:rPr>
          <w:rFonts w:ascii="Arial" w:hAnsi="Arial" w:cs="Arial"/>
        </w:rPr>
        <w:t xml:space="preserve">-dioxaborolan-2-yl)phenyl)acrylate </w:t>
      </w:r>
      <w:r w:rsidRPr="00CF614E">
        <w:rPr>
          <w:rFonts w:ascii="Arial" w:hAnsi="Arial" w:cs="Arial"/>
          <w:b/>
          <w:i/>
        </w:rPr>
        <w:t>meta</w:t>
      </w:r>
      <w:r w:rsidRPr="00CF614E">
        <w:rPr>
          <w:rFonts w:ascii="Arial" w:hAnsi="Arial" w:cs="Arial"/>
          <w:b/>
        </w:rPr>
        <w:t xml:space="preserve"> 2</w:t>
      </w:r>
      <w:r w:rsidRPr="00CF614E">
        <w:rPr>
          <w:rFonts w:ascii="Arial" w:hAnsi="Arial" w:cs="Arial"/>
        </w:rPr>
        <w:t>.</w:t>
      </w:r>
    </w:p>
    <w:p w14:paraId="0435534A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  <w:lang w:val="pt-BR"/>
        </w:rPr>
      </w:pPr>
    </w:p>
    <w:p w14:paraId="0CC9013F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  <w:lang w:val="pt-BR"/>
        </w:rPr>
      </w:pPr>
    </w:p>
    <w:p w14:paraId="16418CAE" w14:textId="77777777" w:rsidR="00CF614E" w:rsidRPr="00CF614E" w:rsidRDefault="00CF614E" w:rsidP="00CF614E">
      <w:pPr>
        <w:spacing w:line="480" w:lineRule="auto"/>
        <w:rPr>
          <w:rFonts w:ascii="Arial" w:hAnsi="Arial" w:cs="Arial"/>
          <w:b/>
        </w:rPr>
      </w:pPr>
      <w:r w:rsidRPr="00CF614E">
        <w:rPr>
          <w:rFonts w:ascii="Arial" w:hAnsi="Arial" w:cs="Arial"/>
          <w:b/>
        </w:rPr>
        <w:br w:type="page"/>
      </w:r>
    </w:p>
    <w:p w14:paraId="6BBEAAED" w14:textId="16321784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CF614E">
        <w:rPr>
          <w:rFonts w:ascii="Arial" w:hAnsi="Arial" w:cs="Arial"/>
          <w:b/>
        </w:rPr>
        <w:lastRenderedPageBreak/>
        <w:t>Table 3.</w:t>
      </w:r>
      <w:r w:rsidRPr="00CF614E">
        <w:rPr>
          <w:rFonts w:ascii="Arial" w:hAnsi="Arial" w:cs="Arial"/>
        </w:rPr>
        <w:t xml:space="preserve">   Bond lengths [Å] and angles [°] for </w:t>
      </w:r>
      <w:r w:rsidRPr="00CF614E">
        <w:rPr>
          <w:rFonts w:ascii="Arial" w:hAnsi="Arial" w:cs="Arial"/>
          <w:b/>
          <w:i/>
        </w:rPr>
        <w:t>meta</w:t>
      </w:r>
      <w:r w:rsidRPr="00CF614E">
        <w:rPr>
          <w:rFonts w:ascii="Arial" w:hAnsi="Arial" w:cs="Arial"/>
          <w:b/>
        </w:rPr>
        <w:t xml:space="preserve"> 2</w:t>
      </w:r>
      <w:r w:rsidRPr="00CF614E">
        <w:rPr>
          <w:rFonts w:ascii="Arial" w:hAnsi="Arial" w:cs="Arial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6"/>
        <w:gridCol w:w="4130"/>
      </w:tblGrid>
      <w:tr w:rsidR="00CF614E" w:rsidRPr="00CF614E" w14:paraId="21DA5F58" w14:textId="77777777" w:rsidTr="008A5F74">
        <w:tc>
          <w:tcPr>
            <w:tcW w:w="5211" w:type="dxa"/>
          </w:tcPr>
          <w:p w14:paraId="0CB03D6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Bond lengths [Å]</w:t>
            </w:r>
          </w:p>
        </w:tc>
        <w:tc>
          <w:tcPr>
            <w:tcW w:w="5211" w:type="dxa"/>
          </w:tcPr>
          <w:p w14:paraId="602FB90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Bond angles [°]</w:t>
            </w:r>
          </w:p>
        </w:tc>
      </w:tr>
      <w:tr w:rsidR="00CF614E" w:rsidRPr="00CF614E" w14:paraId="2A1A2852" w14:textId="77777777" w:rsidTr="008A5F74">
        <w:tc>
          <w:tcPr>
            <w:tcW w:w="5211" w:type="dxa"/>
            <w:tcBorders>
              <w:bottom w:val="nil"/>
            </w:tcBorders>
          </w:tcPr>
          <w:p w14:paraId="51887AF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C1-C2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1.392(2)</w:t>
            </w:r>
          </w:p>
          <w:p w14:paraId="7BE291A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C1-C6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1.394(2)</w:t>
            </w:r>
          </w:p>
          <w:p w14:paraId="3DFA7C6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C1-C7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1.463(2)</w:t>
            </w:r>
          </w:p>
          <w:p w14:paraId="4D84237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C2-C3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1.393(2)</w:t>
            </w:r>
          </w:p>
          <w:p w14:paraId="615132B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C3-C4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1.396(2)</w:t>
            </w:r>
          </w:p>
          <w:p w14:paraId="03148AC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C3-B1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1.551(2)</w:t>
            </w:r>
          </w:p>
          <w:p w14:paraId="461DA3E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C4-C5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1.383(2)</w:t>
            </w:r>
          </w:p>
          <w:p w14:paraId="7A25AF0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C5-C6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1.379(2)</w:t>
            </w:r>
          </w:p>
          <w:p w14:paraId="12B9B0A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C7-C8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1.325(2)</w:t>
            </w:r>
          </w:p>
          <w:p w14:paraId="78BA1D2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C8-C9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1.465(2)</w:t>
            </w:r>
          </w:p>
          <w:p w14:paraId="16FC528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C9-O1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1.2058(17)</w:t>
            </w:r>
          </w:p>
          <w:p w14:paraId="68F5FEB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C9-O2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1.3363(18)</w:t>
            </w:r>
          </w:p>
          <w:p w14:paraId="4038D8B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C10-O2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1.4406(18)</w:t>
            </w:r>
          </w:p>
          <w:p w14:paraId="5FDECD7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C11-O4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1.4598(17)</w:t>
            </w:r>
          </w:p>
          <w:p w14:paraId="017CC75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C11-C13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1.514(2)</w:t>
            </w:r>
          </w:p>
          <w:p w14:paraId="2AF8132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C11-C14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1.522(2)</w:t>
            </w:r>
          </w:p>
          <w:p w14:paraId="0A044C2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C11-C12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1.554(2)</w:t>
            </w:r>
          </w:p>
          <w:p w14:paraId="61EAA9A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C12-O3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1.4676(17)</w:t>
            </w:r>
          </w:p>
          <w:p w14:paraId="027C662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C12-C15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1.510(2)</w:t>
            </w:r>
          </w:p>
          <w:p w14:paraId="79685BA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C12-C16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1.520(2)</w:t>
            </w:r>
          </w:p>
          <w:p w14:paraId="339031C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 xml:space="preserve">O3-B1 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1.366(2)</w:t>
            </w:r>
          </w:p>
          <w:p w14:paraId="3DD2FE5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O4-B1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1.3646(19)</w:t>
            </w:r>
          </w:p>
          <w:p w14:paraId="6274B91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32ED342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11" w:type="dxa"/>
            <w:vMerge w:val="restart"/>
          </w:tcPr>
          <w:p w14:paraId="50F731C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C2-C3-C4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117.02(13)</w:t>
            </w:r>
          </w:p>
          <w:p w14:paraId="363DAF8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C2-C3-B1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120.21(13)</w:t>
            </w:r>
          </w:p>
          <w:p w14:paraId="7783C12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C4-C3-B1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122.77(13)</w:t>
            </w:r>
          </w:p>
          <w:p w14:paraId="14950F3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C5-C4-C3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120.99(14)</w:t>
            </w:r>
          </w:p>
          <w:p w14:paraId="35749C8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C6-C5-C4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120.70(14)</w:t>
            </w:r>
          </w:p>
          <w:p w14:paraId="55A6873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C5-C6-C1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120.28(14)</w:t>
            </w:r>
          </w:p>
          <w:p w14:paraId="709E397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C8-C7-C1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128.55(14)</w:t>
            </w:r>
          </w:p>
          <w:p w14:paraId="010EBCE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C7-C8-C9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119.55(14)</w:t>
            </w:r>
          </w:p>
          <w:p w14:paraId="2D71D8B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O1-C9-O2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122.17(14)</w:t>
            </w:r>
          </w:p>
          <w:p w14:paraId="039496F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O1-C9-C8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125.33(14)</w:t>
            </w:r>
          </w:p>
          <w:p w14:paraId="766F571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O2-C9-C8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112.50(13)</w:t>
            </w:r>
          </w:p>
          <w:p w14:paraId="286C935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O4-C11-C13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 xml:space="preserve">108.51(12)  </w:t>
            </w:r>
          </w:p>
          <w:p w14:paraId="685C3BA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O4-C11-C14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106.19(13)</w:t>
            </w:r>
          </w:p>
          <w:p w14:paraId="35695C7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C13-C11-C14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110.97(14)</w:t>
            </w:r>
          </w:p>
          <w:p w14:paraId="260D498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O4-C11-C12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102.29(11)</w:t>
            </w:r>
          </w:p>
          <w:p w14:paraId="66CA830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C13-C11-C12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114.70(14)</w:t>
            </w:r>
          </w:p>
          <w:p w14:paraId="02118C3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C14-C11-C12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113.35(12)</w:t>
            </w:r>
          </w:p>
          <w:p w14:paraId="763D10A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O3-C12-C15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108.36(12)</w:t>
            </w:r>
          </w:p>
          <w:p w14:paraId="1FB53F2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O3-C12-C16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106.65(12)</w:t>
            </w:r>
          </w:p>
          <w:p w14:paraId="07455DA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C15-C12-C16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109.60(13)</w:t>
            </w:r>
          </w:p>
          <w:p w14:paraId="0B27251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O3-C12-C11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102.14(11)</w:t>
            </w:r>
          </w:p>
          <w:p w14:paraId="77C5BCA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C15-C12-C11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115.84(13)</w:t>
            </w:r>
          </w:p>
          <w:p w14:paraId="77E2B3A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lastRenderedPageBreak/>
              <w:t>C16-C12-C11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113.49(12)</w:t>
            </w:r>
          </w:p>
          <w:p w14:paraId="4F12B9A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C9-O2-C10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115.62(12)</w:t>
            </w:r>
          </w:p>
          <w:p w14:paraId="1C69072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B1-O3-C12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107.03(11)</w:t>
            </w:r>
          </w:p>
          <w:p w14:paraId="044306B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B1-O4-C11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107.14(11)</w:t>
            </w:r>
          </w:p>
          <w:p w14:paraId="1A65FEF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>O4-B1-O3</w:t>
            </w:r>
            <w:r w:rsidRPr="00CF614E">
              <w:rPr>
                <w:rFonts w:ascii="Arial" w:hAnsi="Arial" w:cs="Arial"/>
                <w:sz w:val="24"/>
                <w:szCs w:val="24"/>
                <w:lang w:val="pt-BR"/>
              </w:rPr>
              <w:tab/>
              <w:t>113.24(14)</w:t>
            </w:r>
          </w:p>
          <w:p w14:paraId="55F2103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O4-B1-C3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122.85(14)</w:t>
            </w:r>
          </w:p>
          <w:p w14:paraId="4264A4F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O3-B1-C3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123.90(14)</w:t>
            </w:r>
          </w:p>
        </w:tc>
      </w:tr>
      <w:tr w:rsidR="00CF614E" w:rsidRPr="00CF614E" w14:paraId="68CCA1FF" w14:textId="77777777" w:rsidTr="008A5F74">
        <w:tc>
          <w:tcPr>
            <w:tcW w:w="5211" w:type="dxa"/>
            <w:tcBorders>
              <w:top w:val="nil"/>
              <w:bottom w:val="single" w:sz="4" w:space="0" w:color="auto"/>
            </w:tcBorders>
          </w:tcPr>
          <w:p w14:paraId="4889A44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Bond angles [°]</w:t>
            </w:r>
          </w:p>
        </w:tc>
        <w:tc>
          <w:tcPr>
            <w:tcW w:w="5211" w:type="dxa"/>
            <w:vMerge/>
          </w:tcPr>
          <w:p w14:paraId="63705DD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614E" w:rsidRPr="00CF614E" w14:paraId="0BDB7471" w14:textId="77777777" w:rsidTr="008A5F74">
        <w:tc>
          <w:tcPr>
            <w:tcW w:w="5211" w:type="dxa"/>
            <w:tcBorders>
              <w:top w:val="single" w:sz="4" w:space="0" w:color="auto"/>
            </w:tcBorders>
          </w:tcPr>
          <w:p w14:paraId="0D6FA9E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C2-C1-C6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117.95(13)</w:t>
            </w:r>
          </w:p>
          <w:p w14:paraId="0FD4C1F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C2-C1-C7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118.49(13)</w:t>
            </w:r>
          </w:p>
          <w:p w14:paraId="7022783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C6-C1-C7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123.55(13)</w:t>
            </w:r>
          </w:p>
          <w:p w14:paraId="756B0BD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C1-C2-C3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123.05(14)</w:t>
            </w:r>
          </w:p>
        </w:tc>
        <w:tc>
          <w:tcPr>
            <w:tcW w:w="5211" w:type="dxa"/>
            <w:vMerge/>
          </w:tcPr>
          <w:p w14:paraId="26B1BE3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D0EBD75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  <w:b/>
        </w:rPr>
      </w:pPr>
    </w:p>
    <w:p w14:paraId="39872A5D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  <w:b/>
        </w:rPr>
      </w:pPr>
    </w:p>
    <w:p w14:paraId="11710B2E" w14:textId="77777777" w:rsidR="00CF614E" w:rsidRPr="00CF614E" w:rsidRDefault="00CF614E" w:rsidP="00CF614E">
      <w:pPr>
        <w:spacing w:line="480" w:lineRule="auto"/>
        <w:rPr>
          <w:rFonts w:ascii="Arial" w:hAnsi="Arial" w:cs="Arial"/>
          <w:b/>
        </w:rPr>
      </w:pPr>
      <w:r w:rsidRPr="00CF614E">
        <w:rPr>
          <w:rFonts w:ascii="Arial" w:hAnsi="Arial" w:cs="Arial"/>
          <w:b/>
        </w:rPr>
        <w:br w:type="page"/>
      </w:r>
    </w:p>
    <w:p w14:paraId="38C68B93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  <w:b/>
        </w:rPr>
      </w:pPr>
    </w:p>
    <w:p w14:paraId="33E55228" w14:textId="77777777" w:rsidR="00CF614E" w:rsidRPr="00CF614E" w:rsidRDefault="00CF614E" w:rsidP="00CF614E">
      <w:pPr>
        <w:spacing w:line="480" w:lineRule="auto"/>
        <w:jc w:val="center"/>
        <w:rPr>
          <w:rFonts w:ascii="Arial" w:hAnsi="Arial" w:cs="Arial"/>
          <w:b/>
        </w:rPr>
      </w:pPr>
      <w:r w:rsidRPr="00CF614E">
        <w:rPr>
          <w:rFonts w:ascii="Arial" w:hAnsi="Arial" w:cs="Arial"/>
          <w:noProof/>
          <w:lang w:eastAsia="en-US"/>
        </w:rPr>
        <w:drawing>
          <wp:inline distT="0" distB="0" distL="0" distR="0" wp14:anchorId="3FDF2D87" wp14:editId="6FE26843">
            <wp:extent cx="2878455" cy="2130550"/>
            <wp:effectExtent l="0" t="0" r="0" b="3175"/>
            <wp:docPr id="1120" name="Picture 1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ton.jpg"/>
                    <pic:cNvPicPr/>
                  </pic:nvPicPr>
                  <pic:blipFill>
                    <a:blip r:embed="rId1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480" cy="215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D9481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CF614E">
        <w:rPr>
          <w:rFonts w:ascii="Arial" w:hAnsi="Arial" w:cs="Arial"/>
          <w:b/>
        </w:rPr>
        <w:t>Figure S3.</w:t>
      </w:r>
      <w:r w:rsidRPr="00CF614E">
        <w:rPr>
          <w:rFonts w:ascii="Arial" w:hAnsi="Arial" w:cs="Arial"/>
        </w:rPr>
        <w:t xml:space="preserve"> PLUTON plot of the asymmetric unit of </w:t>
      </w:r>
      <w:r w:rsidRPr="00CF614E">
        <w:rPr>
          <w:rFonts w:ascii="Arial" w:hAnsi="Arial" w:cs="Arial"/>
          <w:b/>
          <w:i/>
        </w:rPr>
        <w:t>para</w:t>
      </w:r>
      <w:r w:rsidRPr="00CF614E">
        <w:rPr>
          <w:rFonts w:ascii="Arial" w:hAnsi="Arial" w:cs="Arial"/>
          <w:b/>
        </w:rPr>
        <w:t xml:space="preserve"> 2 </w:t>
      </w:r>
      <w:r w:rsidRPr="00CF614E">
        <w:rPr>
          <w:rFonts w:ascii="Arial" w:hAnsi="Arial" w:cs="Arial"/>
        </w:rPr>
        <w:t>with disorder visible in the alkyl part of the pinacol ester moiety. H atoms omitted for clarity.</w:t>
      </w:r>
    </w:p>
    <w:p w14:paraId="7587201B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  <w:b/>
        </w:rPr>
      </w:pPr>
    </w:p>
    <w:p w14:paraId="5BE7A6C4" w14:textId="77777777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  <w:b/>
        </w:rPr>
      </w:pPr>
    </w:p>
    <w:p w14:paraId="60F589E3" w14:textId="77777777" w:rsidR="00CF614E" w:rsidRPr="00CF614E" w:rsidRDefault="00CF614E" w:rsidP="00CF614E">
      <w:pPr>
        <w:spacing w:line="480" w:lineRule="auto"/>
        <w:rPr>
          <w:rFonts w:ascii="Arial" w:hAnsi="Arial" w:cs="Arial"/>
          <w:b/>
        </w:rPr>
      </w:pPr>
      <w:r w:rsidRPr="00CF614E">
        <w:rPr>
          <w:rFonts w:ascii="Arial" w:hAnsi="Arial" w:cs="Arial"/>
          <w:b/>
        </w:rPr>
        <w:br w:type="page"/>
      </w:r>
    </w:p>
    <w:p w14:paraId="46B7BDC1" w14:textId="1ABCE3EB" w:rsidR="00CF614E" w:rsidRPr="00CF614E" w:rsidRDefault="00CF614E" w:rsidP="00CF614E">
      <w:pPr>
        <w:widowControl w:val="0"/>
        <w:tabs>
          <w:tab w:val="decimal" w:pos="2880"/>
          <w:tab w:val="left" w:pos="11900"/>
        </w:tabs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CF614E">
        <w:rPr>
          <w:rFonts w:ascii="Arial" w:hAnsi="Arial" w:cs="Arial"/>
          <w:b/>
        </w:rPr>
        <w:lastRenderedPageBreak/>
        <w:t>Table 4.</w:t>
      </w:r>
      <w:r w:rsidRPr="00CF614E">
        <w:rPr>
          <w:rFonts w:ascii="Arial" w:hAnsi="Arial" w:cs="Arial"/>
        </w:rPr>
        <w:t xml:space="preserve">   Bond lengths [Å] and angles [°] for </w:t>
      </w:r>
      <w:r w:rsidRPr="00CF614E">
        <w:rPr>
          <w:rFonts w:ascii="Arial" w:hAnsi="Arial" w:cs="Arial"/>
          <w:b/>
          <w:i/>
        </w:rPr>
        <w:t>para</w:t>
      </w:r>
      <w:r w:rsidRPr="00CF614E">
        <w:rPr>
          <w:rFonts w:ascii="Arial" w:hAnsi="Arial" w:cs="Arial"/>
          <w:b/>
        </w:rPr>
        <w:t xml:space="preserve"> 2</w:t>
      </w:r>
      <w:r w:rsidRPr="00CF614E">
        <w:rPr>
          <w:rFonts w:ascii="Arial" w:hAnsi="Arial" w:cs="Arial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9"/>
        <w:gridCol w:w="19"/>
        <w:gridCol w:w="4093"/>
        <w:gridCol w:w="35"/>
      </w:tblGrid>
      <w:tr w:rsidR="00CF614E" w:rsidRPr="00CF614E" w14:paraId="7CDCF3B2" w14:textId="77777777" w:rsidTr="008A5F74">
        <w:tc>
          <w:tcPr>
            <w:tcW w:w="5211" w:type="dxa"/>
            <w:gridSpan w:val="2"/>
            <w:tcBorders>
              <w:top w:val="nil"/>
              <w:bottom w:val="single" w:sz="4" w:space="0" w:color="auto"/>
            </w:tcBorders>
          </w:tcPr>
          <w:p w14:paraId="11F76B5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Bond lengths [Å]</w:t>
            </w:r>
          </w:p>
        </w:tc>
        <w:tc>
          <w:tcPr>
            <w:tcW w:w="5211" w:type="dxa"/>
            <w:gridSpan w:val="2"/>
            <w:tcBorders>
              <w:top w:val="nil"/>
              <w:bottom w:val="single" w:sz="4" w:space="0" w:color="auto"/>
            </w:tcBorders>
          </w:tcPr>
          <w:p w14:paraId="5BDE5E8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Bond angles [°]</w:t>
            </w:r>
          </w:p>
        </w:tc>
      </w:tr>
      <w:tr w:rsidR="00CF614E" w:rsidRPr="00CF614E" w14:paraId="3578FBCD" w14:textId="77777777" w:rsidTr="008A5F74">
        <w:trPr>
          <w:gridAfter w:val="1"/>
          <w:wAfter w:w="48" w:type="dxa"/>
          <w:trHeight w:val="14024"/>
        </w:trPr>
        <w:tc>
          <w:tcPr>
            <w:tcW w:w="5189" w:type="dxa"/>
            <w:tcBorders>
              <w:top w:val="single" w:sz="4" w:space="0" w:color="auto"/>
              <w:bottom w:val="nil"/>
            </w:tcBorders>
          </w:tcPr>
          <w:p w14:paraId="437DFCA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 xml:space="preserve">C1A-C2A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1.388(4)</w:t>
            </w:r>
          </w:p>
          <w:p w14:paraId="5351AE3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C1A-C6A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1.389(5)</w:t>
            </w:r>
          </w:p>
          <w:p w14:paraId="7F94516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C1A-C7A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1.462(5)</w:t>
            </w:r>
          </w:p>
          <w:p w14:paraId="780316A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C2A-C3A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1.387(5)</w:t>
            </w:r>
          </w:p>
          <w:p w14:paraId="2989273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C3A-C4A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1.388(5)</w:t>
            </w:r>
          </w:p>
          <w:p w14:paraId="0DB1358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C4A-C5A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1.391(5)</w:t>
            </w:r>
          </w:p>
          <w:p w14:paraId="625F54C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C4A-B1A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1.535(5)</w:t>
            </w:r>
          </w:p>
          <w:p w14:paraId="7E4372B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C5A-C6A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1.376(5)</w:t>
            </w:r>
          </w:p>
          <w:p w14:paraId="7C94A0F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C7A-C8A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1.325(5)</w:t>
            </w:r>
          </w:p>
          <w:p w14:paraId="6CEFC61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C8A-C9A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1.471(5)</w:t>
            </w:r>
          </w:p>
          <w:p w14:paraId="45907B7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C9A-O1A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1.198(4)</w:t>
            </w:r>
          </w:p>
          <w:p w14:paraId="52DE375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C9A-O2A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1.341(5)</w:t>
            </w:r>
          </w:p>
          <w:p w14:paraId="31FEB32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C10A-O2A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1.461(4)</w:t>
            </w:r>
          </w:p>
          <w:p w14:paraId="132C3DE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C11A-O3A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1.464(6)</w:t>
            </w:r>
          </w:p>
          <w:p w14:paraId="2350ADF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C11A-C13A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1.475(7)</w:t>
            </w:r>
          </w:p>
          <w:p w14:paraId="692F137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C11A-C12A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1.509(8)</w:t>
            </w:r>
          </w:p>
          <w:p w14:paraId="4E0B305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C11A-C14A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1.533(9)</w:t>
            </w:r>
          </w:p>
          <w:p w14:paraId="1E4A97E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C12A-O4A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1.475(6)</w:t>
            </w:r>
          </w:p>
          <w:p w14:paraId="2EB357E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C12A-C16A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1.491(9)</w:t>
            </w:r>
          </w:p>
          <w:p w14:paraId="313F4B7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C12A-C15A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1.586(10)</w:t>
            </w:r>
          </w:p>
          <w:p w14:paraId="643E462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C11C-C13C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1.472(7)</w:t>
            </w:r>
          </w:p>
          <w:p w14:paraId="44163C0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C11C-O3A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1.484(12)</w:t>
            </w:r>
          </w:p>
          <w:p w14:paraId="2409CE0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C11C-C12C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1.510(8)</w:t>
            </w:r>
          </w:p>
          <w:p w14:paraId="2731DB8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C11C-C14C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1.534(9)</w:t>
            </w:r>
          </w:p>
          <w:p w14:paraId="3EC0977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C12C-O4A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1.384(13)</w:t>
            </w:r>
          </w:p>
          <w:p w14:paraId="7D7FE25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 xml:space="preserve">C12C-C16C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1.491(10)</w:t>
            </w:r>
          </w:p>
          <w:p w14:paraId="2E1ACDD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C12C-C15C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1.586(10)</w:t>
            </w:r>
          </w:p>
          <w:p w14:paraId="5558823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B1A-O4A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1.339(5)</w:t>
            </w:r>
          </w:p>
          <w:p w14:paraId="3F880CD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B1A-O3A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1.357(5)</w:t>
            </w:r>
          </w:p>
          <w:p w14:paraId="61604E1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C1B-C6B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1.386(5)</w:t>
            </w:r>
          </w:p>
          <w:p w14:paraId="469FDF7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C1B-C2B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1.395(5)</w:t>
            </w:r>
          </w:p>
          <w:p w14:paraId="7E4C59F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C1B-C7B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1.454(5)</w:t>
            </w:r>
          </w:p>
          <w:p w14:paraId="5223C64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C2B-C3B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1.376(5)</w:t>
            </w:r>
          </w:p>
          <w:p w14:paraId="417B37B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C3B-C4B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1.386(5)</w:t>
            </w:r>
          </w:p>
          <w:p w14:paraId="2F16173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C4B-C5B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1.379(5)</w:t>
            </w:r>
          </w:p>
          <w:p w14:paraId="7D86673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C4B-B1B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1.543(6)</w:t>
            </w:r>
          </w:p>
          <w:p w14:paraId="28334E1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C5B-C6B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1.376(5)</w:t>
            </w:r>
          </w:p>
          <w:p w14:paraId="5348051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C7B-C8B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1.303(4)</w:t>
            </w:r>
          </w:p>
          <w:p w14:paraId="0CF87F2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C8B-C9B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1.473(5)</w:t>
            </w:r>
          </w:p>
          <w:p w14:paraId="3431CFC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C9B-O1B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1.194(4)</w:t>
            </w:r>
          </w:p>
          <w:p w14:paraId="75FE023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C9B-O2B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1.343(5)</w:t>
            </w:r>
          </w:p>
          <w:p w14:paraId="2CA8569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C10B-O2B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1.461(4)</w:t>
            </w:r>
          </w:p>
          <w:p w14:paraId="510ED1D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C11B-O3B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1.470(5)</w:t>
            </w:r>
          </w:p>
          <w:p w14:paraId="40962AE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C11B-C13B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1.482(9)</w:t>
            </w:r>
          </w:p>
          <w:p w14:paraId="5BF7F5E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C11B-C14B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1.484(10)</w:t>
            </w:r>
          </w:p>
          <w:p w14:paraId="52A12B3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C11B-C12B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1.542(7)</w:t>
            </w:r>
          </w:p>
          <w:p w14:paraId="0C03620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C12B-O4B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1.464(6)</w:t>
            </w:r>
          </w:p>
          <w:p w14:paraId="78D37A5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C12B-C16B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1.503(13)</w:t>
            </w:r>
          </w:p>
          <w:p w14:paraId="6409E58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C12B-C15B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1.558(14)</w:t>
            </w:r>
          </w:p>
          <w:p w14:paraId="6AB7383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C11D-C13D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1.483(10)</w:t>
            </w:r>
          </w:p>
          <w:p w14:paraId="11F5985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 xml:space="preserve">C11D-C14D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1.483(11)</w:t>
            </w:r>
          </w:p>
          <w:p w14:paraId="15E0FD3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C11D-C12D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1.543(7)</w:t>
            </w:r>
          </w:p>
          <w:p w14:paraId="735F241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C11D-O3B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1.609(12)</w:t>
            </w:r>
          </w:p>
          <w:p w14:paraId="23F92D0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C12D-O4B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1.478(13)</w:t>
            </w:r>
          </w:p>
          <w:p w14:paraId="29420E5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C12D-C16D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1.502(13)</w:t>
            </w:r>
          </w:p>
          <w:p w14:paraId="662CBF1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C12D-C15D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1.559(14)</w:t>
            </w:r>
          </w:p>
          <w:p w14:paraId="5DAB20D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B1B-O4B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1.327(5)</w:t>
            </w:r>
          </w:p>
          <w:p w14:paraId="0917588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 xml:space="preserve">B1B-O3B 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1.338(5)</w:t>
            </w:r>
          </w:p>
          <w:p w14:paraId="5FAD1CD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85" w:type="dxa"/>
            <w:gridSpan w:val="2"/>
            <w:vMerge w:val="restart"/>
            <w:tcBorders>
              <w:top w:val="single" w:sz="4" w:space="0" w:color="auto"/>
            </w:tcBorders>
          </w:tcPr>
          <w:p w14:paraId="0F39765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C2A-C1A-C6A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117.8(3)</w:t>
            </w:r>
          </w:p>
          <w:p w14:paraId="2A7D036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C2A-C1A-C7A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122.9(3)</w:t>
            </w:r>
          </w:p>
          <w:p w14:paraId="18F94C0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C6A-C1A-C7A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119.4(3)</w:t>
            </w:r>
          </w:p>
          <w:p w14:paraId="2EE79EA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C3A-C2A-C1A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120.6(4)</w:t>
            </w:r>
          </w:p>
          <w:p w14:paraId="06BE909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C2A-C3A-C4A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121.9(3)</w:t>
            </w:r>
          </w:p>
          <w:p w14:paraId="57BE9AF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C3A-C4A-C5A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116.7(3)</w:t>
            </w:r>
          </w:p>
          <w:p w14:paraId="464CF8C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C3A-C4A-B1A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121.5(3)</w:t>
            </w:r>
          </w:p>
          <w:p w14:paraId="11F204A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C5A-C4A-B1A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121.8(3)</w:t>
            </w:r>
          </w:p>
          <w:p w14:paraId="0CAA34C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C6A-C5A-C4A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121.9(3)</w:t>
            </w:r>
          </w:p>
          <w:p w14:paraId="78B72DD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C5A-C6A-C1A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121.0(3)</w:t>
            </w:r>
          </w:p>
          <w:p w14:paraId="2665E3B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C8A-C7A-C1A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127.3(3)</w:t>
            </w:r>
          </w:p>
          <w:p w14:paraId="2DDD212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C7A-C8A-C9A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121.0(4)</w:t>
            </w:r>
          </w:p>
          <w:p w14:paraId="174E51F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O1A-C9A-O2A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124.0(4)</w:t>
            </w:r>
          </w:p>
          <w:p w14:paraId="32ABB81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O1A-C9A-C8A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125.4(4)</w:t>
            </w:r>
          </w:p>
          <w:p w14:paraId="00C317A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O2A-C9A-C8A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110.6(4)</w:t>
            </w:r>
          </w:p>
          <w:p w14:paraId="576E9FA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O3A-C11A-C13A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110.6(4)</w:t>
            </w:r>
          </w:p>
          <w:p w14:paraId="49EFC8E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O3A-C11A-C12A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100.4(5)</w:t>
            </w:r>
          </w:p>
          <w:p w14:paraId="0EFAEED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C13A-C11A-C12A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117.4(7)</w:t>
            </w:r>
          </w:p>
          <w:p w14:paraId="4BA91B9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O3A-C11A-C14A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105.3(6)</w:t>
            </w:r>
          </w:p>
          <w:p w14:paraId="31949B9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C13A-C11A-C14A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107.7(6)</w:t>
            </w:r>
          </w:p>
          <w:p w14:paraId="2D21D5F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C12A-C11A-C14A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114.6(5)</w:t>
            </w:r>
          </w:p>
          <w:p w14:paraId="061AEE2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O4A-C12A-C16A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108.6(7)</w:t>
            </w:r>
          </w:p>
          <w:p w14:paraId="522E29B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O4A-C12A-C11A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105.7(4)</w:t>
            </w:r>
          </w:p>
          <w:p w14:paraId="50029D5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C16A-C12A-C11A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117.8(6)</w:t>
            </w:r>
          </w:p>
          <w:p w14:paraId="0F5A8F8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O4A-C12A-C15A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103.4(6)</w:t>
            </w:r>
          </w:p>
          <w:p w14:paraId="2041437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C16A-C12A-C15A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109.8(7)</w:t>
            </w:r>
          </w:p>
          <w:p w14:paraId="02C573F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C11A-C12A-C15A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110.6(8)</w:t>
            </w:r>
          </w:p>
          <w:p w14:paraId="6BFE6E6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C13C-C11C-O3A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98.1(10)</w:t>
            </w:r>
          </w:p>
          <w:p w14:paraId="1ADE043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C13C-C11C-C12C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117.4(9)</w:t>
            </w:r>
          </w:p>
          <w:p w14:paraId="5254958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O3A-C11C-C12C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109.6(9)</w:t>
            </w:r>
          </w:p>
          <w:p w14:paraId="11FA782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C13C-C11C-C14C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107.9(8)</w:t>
            </w:r>
          </w:p>
          <w:p w14:paraId="50E0248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O3A-C11C-C14C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107.6(13)</w:t>
            </w:r>
          </w:p>
          <w:p w14:paraId="41E6C11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C12C-C11C-C14C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114.6(7)</w:t>
            </w:r>
          </w:p>
          <w:p w14:paraId="4C89511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O4A-C12C-C16C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106.8(10)</w:t>
            </w:r>
          </w:p>
          <w:p w14:paraId="4AF9984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O4A-C12C-C11C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98.7(8)</w:t>
            </w:r>
          </w:p>
          <w:p w14:paraId="6452E3D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C16C-C12C-C11C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117.6(7)</w:t>
            </w:r>
          </w:p>
          <w:p w14:paraId="5AFB43A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O4A-C12C-C15C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113.8(12)</w:t>
            </w:r>
          </w:p>
          <w:p w14:paraId="745E9536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C16C-C12C-C15C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109.3(8)</w:t>
            </w:r>
          </w:p>
          <w:p w14:paraId="6B8F200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C11C-C12C-C15C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110.4(8)</w:t>
            </w:r>
          </w:p>
          <w:p w14:paraId="6CCC2CC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O4A-B1A-O3A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112.6(4)</w:t>
            </w:r>
          </w:p>
          <w:p w14:paraId="6FDE4A0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O4A-B1A-C4A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124.2(4)</w:t>
            </w:r>
          </w:p>
          <w:p w14:paraId="3DCA948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O3A-B1A-C4A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123.3(4)</w:t>
            </w:r>
          </w:p>
          <w:p w14:paraId="1FB102D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C9A-O2A-C10A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114.8(3)</w:t>
            </w:r>
          </w:p>
          <w:p w14:paraId="64C6DF5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B1A-O3A-C11A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109.9(4)</w:t>
            </w:r>
          </w:p>
          <w:p w14:paraId="3C73531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B1A-O3A-C11C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102.2(6)</w:t>
            </w:r>
          </w:p>
          <w:p w14:paraId="2F47799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B1A-O4A-C12C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114.8(5)</w:t>
            </w:r>
          </w:p>
          <w:p w14:paraId="640F6BD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B1A-O4A-C12A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106.2(4)</w:t>
            </w:r>
          </w:p>
          <w:p w14:paraId="3EA911D7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C6B-C1B-C2B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116.9(3)</w:t>
            </w:r>
          </w:p>
          <w:p w14:paraId="771E2CC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C6B-C1B-C7B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123.1(4)</w:t>
            </w:r>
          </w:p>
          <w:p w14:paraId="5BA9FAE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C2B-C1B-C7B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119.9(4)</w:t>
            </w:r>
          </w:p>
          <w:p w14:paraId="230A895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C3B-C2B-C1B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121.0(4)</w:t>
            </w:r>
          </w:p>
          <w:p w14:paraId="6643B54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C2B-C3B-C4B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121.8(4)</w:t>
            </w:r>
          </w:p>
          <w:p w14:paraId="4E8D78F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C5B-C4B-C3B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116.9(3)</w:t>
            </w:r>
          </w:p>
          <w:p w14:paraId="2466B3B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C5B-C4B-B1B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121.5(4)</w:t>
            </w:r>
          </w:p>
          <w:p w14:paraId="1308288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C3B-C4B-B1B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121.6(4)</w:t>
            </w:r>
          </w:p>
          <w:p w14:paraId="3B068DDE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C6B-C5B-C4B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121.8(3)</w:t>
            </w:r>
          </w:p>
          <w:p w14:paraId="057D4F8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C5B-C6B-C1B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121.5(4)</w:t>
            </w:r>
          </w:p>
          <w:p w14:paraId="336175C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C8B-C7B-C1B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128.0(4)</w:t>
            </w:r>
          </w:p>
          <w:p w14:paraId="3CF0AE9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C7B-C8B-C9B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121.3(4)</w:t>
            </w:r>
          </w:p>
          <w:p w14:paraId="7867638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O1B-C9B-O2B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122.9(4)</w:t>
            </w:r>
          </w:p>
          <w:p w14:paraId="3162D9A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O1B-C9B-C8B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126.8(4)</w:t>
            </w:r>
          </w:p>
          <w:p w14:paraId="38440BB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O2B-C9B-C8B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110.3(4)</w:t>
            </w:r>
          </w:p>
          <w:p w14:paraId="258272F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O3B-C11B-C13B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107.0(5)</w:t>
            </w:r>
          </w:p>
          <w:p w14:paraId="1880BDB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O3B-C11B-C14B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113.4(6)</w:t>
            </w:r>
          </w:p>
          <w:p w14:paraId="1DFA6BA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C13B-C11B-C14B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106.0(7)</w:t>
            </w:r>
          </w:p>
          <w:p w14:paraId="2B0171B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O3B-C11B-C12B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99.8(4)</w:t>
            </w:r>
          </w:p>
          <w:p w14:paraId="71733C5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C13B-C11B-C12B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116.2(8)</w:t>
            </w:r>
          </w:p>
          <w:p w14:paraId="6CDF83F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C14B-C11B-C12B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114.3(9)</w:t>
            </w:r>
          </w:p>
          <w:p w14:paraId="55D58B6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O4B-C12B-C16B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105.5(9)</w:t>
            </w:r>
          </w:p>
          <w:p w14:paraId="7C51693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O4B-C12B-C11B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102.6(4)</w:t>
            </w:r>
          </w:p>
          <w:p w14:paraId="5A3F81A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C16B-C12B-C11B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116.5(11)</w:t>
            </w:r>
          </w:p>
          <w:p w14:paraId="515D057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O4B-C12B-C15B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105.9(8)</w:t>
            </w:r>
          </w:p>
          <w:p w14:paraId="78A8338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C16B-C12B-C15B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115.5(8)</w:t>
            </w:r>
          </w:p>
          <w:p w14:paraId="67CD6E79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C11B-C12B-C15B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109.4(10)</w:t>
            </w:r>
          </w:p>
          <w:p w14:paraId="4F140D3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C13D-C11D-C14D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106.1(8)</w:t>
            </w:r>
          </w:p>
          <w:p w14:paraId="4F4C017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C13D-C11D-C12D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115.3(9)</w:t>
            </w:r>
          </w:p>
          <w:p w14:paraId="31E06608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C14D-C11D-C12D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114.7(10)</w:t>
            </w:r>
          </w:p>
          <w:p w14:paraId="08B6FEC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C13D-C11D-O3B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126.2(10)</w:t>
            </w:r>
          </w:p>
          <w:p w14:paraId="6F59B34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C14D-C11D-O3B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100.2(14)</w:t>
            </w:r>
          </w:p>
          <w:p w14:paraId="5F40469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C12D-C11D-O3B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93.6(9)</w:t>
            </w:r>
          </w:p>
          <w:p w14:paraId="3FE21DB3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O4B-C12D-C16D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115.2(11)</w:t>
            </w:r>
          </w:p>
          <w:p w14:paraId="609A30F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O4B-C12D-C11D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93.7(8)</w:t>
            </w:r>
          </w:p>
          <w:p w14:paraId="16567FB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C16D-C12D-C11D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116.8(13)</w:t>
            </w:r>
          </w:p>
          <w:p w14:paraId="0F6EDB4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O4B-C12D-C15D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104.2(11)</w:t>
            </w:r>
          </w:p>
          <w:p w14:paraId="2ADF5BC2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C16D-C12D-C15D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115.3(9)</w:t>
            </w:r>
          </w:p>
          <w:p w14:paraId="55CFEBF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C11D-C12D-C15D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109.0(10)</w:t>
            </w:r>
          </w:p>
          <w:p w14:paraId="249BDE9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O4B-B1B-O3B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112.6(4)</w:t>
            </w:r>
          </w:p>
          <w:p w14:paraId="0AB7E0E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O4B-B1B-C4B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124.7(4)</w:t>
            </w:r>
          </w:p>
          <w:p w14:paraId="4B3B329D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O3B-B1B-C4B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122.7(4)</w:t>
            </w:r>
          </w:p>
          <w:p w14:paraId="39119C2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C9B-O2B-C10B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115.6(3)</w:t>
            </w:r>
          </w:p>
          <w:p w14:paraId="73A1872B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B1B-O3B-C11B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108.7(3)</w:t>
            </w:r>
          </w:p>
          <w:p w14:paraId="16CB837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B1B-O3B-C11D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99.2(6)</w:t>
            </w:r>
          </w:p>
          <w:p w14:paraId="188050D1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B1B-O4B-C12B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108.1(4)</w:t>
            </w:r>
          </w:p>
          <w:p w14:paraId="0DA925D0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t>B1B-O4B-C12D</w:t>
            </w:r>
            <w:r w:rsidRPr="00CF614E">
              <w:rPr>
                <w:rFonts w:ascii="Arial" w:hAnsi="Arial" w:cs="Arial"/>
                <w:sz w:val="24"/>
                <w:szCs w:val="24"/>
              </w:rPr>
              <w:tab/>
              <w:t>106.9(7)</w:t>
            </w:r>
          </w:p>
          <w:p w14:paraId="2D1C65C5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</w:tc>
      </w:tr>
      <w:tr w:rsidR="00CF614E" w:rsidRPr="00CF614E" w14:paraId="5119A605" w14:textId="77777777" w:rsidTr="008A5F74">
        <w:trPr>
          <w:gridAfter w:val="1"/>
          <w:wAfter w:w="48" w:type="dxa"/>
        </w:trPr>
        <w:tc>
          <w:tcPr>
            <w:tcW w:w="5189" w:type="dxa"/>
            <w:tcBorders>
              <w:top w:val="nil"/>
              <w:bottom w:val="single" w:sz="4" w:space="0" w:color="auto"/>
            </w:tcBorders>
          </w:tcPr>
          <w:p w14:paraId="7D60BB04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CF614E">
              <w:rPr>
                <w:rFonts w:ascii="Arial" w:hAnsi="Arial" w:cs="Arial"/>
                <w:sz w:val="24"/>
                <w:szCs w:val="24"/>
              </w:rPr>
              <w:lastRenderedPageBreak/>
              <w:t>Bond angles [°]</w:t>
            </w:r>
          </w:p>
        </w:tc>
        <w:tc>
          <w:tcPr>
            <w:tcW w:w="5185" w:type="dxa"/>
            <w:gridSpan w:val="2"/>
            <w:vMerge/>
          </w:tcPr>
          <w:p w14:paraId="02F3769A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F614E" w:rsidRPr="00CF614E" w14:paraId="7AC2D0A0" w14:textId="77777777" w:rsidTr="008A5F74">
        <w:trPr>
          <w:gridAfter w:val="1"/>
          <w:wAfter w:w="48" w:type="dxa"/>
        </w:trPr>
        <w:tc>
          <w:tcPr>
            <w:tcW w:w="5189" w:type="dxa"/>
            <w:tcBorders>
              <w:top w:val="single" w:sz="4" w:space="0" w:color="auto"/>
            </w:tcBorders>
          </w:tcPr>
          <w:p w14:paraId="6002F0DF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85" w:type="dxa"/>
            <w:gridSpan w:val="2"/>
            <w:vMerge/>
          </w:tcPr>
          <w:p w14:paraId="6BDF90CC" w14:textId="77777777" w:rsidR="00CF614E" w:rsidRPr="00CF614E" w:rsidRDefault="00CF614E" w:rsidP="00CF614E">
            <w:pPr>
              <w:widowControl w:val="0"/>
              <w:tabs>
                <w:tab w:val="decimal" w:pos="2880"/>
                <w:tab w:val="left" w:pos="11900"/>
              </w:tabs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B0DFEBC" w14:textId="77777777" w:rsidR="005D0F4C" w:rsidRPr="005D0F4C" w:rsidRDefault="005D0F4C" w:rsidP="00CF614E">
      <w:pPr>
        <w:spacing w:line="480" w:lineRule="auto"/>
        <w:rPr>
          <w:rFonts w:ascii="Arial" w:hAnsi="Arial" w:cs="Arial"/>
          <w:b/>
        </w:rPr>
      </w:pPr>
    </w:p>
    <w:p w14:paraId="09EE97EA" w14:textId="28FDE2CC" w:rsidR="005D0F4C" w:rsidRPr="005D0F4C" w:rsidRDefault="005D0F4C" w:rsidP="00CF614E">
      <w:pPr>
        <w:spacing w:line="480" w:lineRule="auto"/>
        <w:rPr>
          <w:rFonts w:ascii="Arial" w:hAnsi="Arial" w:cs="Arial"/>
          <w:b/>
        </w:rPr>
      </w:pPr>
      <w:r w:rsidRPr="005D0F4C">
        <w:rPr>
          <w:rFonts w:ascii="Arial" w:hAnsi="Arial" w:cs="Arial"/>
          <w:b/>
        </w:rPr>
        <w:t>References</w:t>
      </w:r>
    </w:p>
    <w:p w14:paraId="072A82E8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b/>
        </w:rPr>
        <w:fldChar w:fldCharType="begin"/>
      </w:r>
      <w:r w:rsidRPr="005D0F4C">
        <w:rPr>
          <w:rFonts w:ascii="Arial" w:hAnsi="Arial" w:cs="Arial"/>
          <w:b/>
        </w:rPr>
        <w:instrText xml:space="preserve"> ADDIN EN.REFLIST </w:instrText>
      </w:r>
      <w:r w:rsidRPr="005D0F4C">
        <w:rPr>
          <w:rFonts w:ascii="Arial" w:hAnsi="Arial" w:cs="Arial"/>
          <w:b/>
        </w:rPr>
        <w:fldChar w:fldCharType="separate"/>
      </w:r>
      <w:r w:rsidRPr="005D0F4C">
        <w:rPr>
          <w:rFonts w:ascii="Arial" w:hAnsi="Arial" w:cs="Arial"/>
          <w:noProof/>
        </w:rPr>
        <w:t>1.</w:t>
      </w:r>
      <w:r w:rsidRPr="005D0F4C">
        <w:rPr>
          <w:rFonts w:ascii="Arial" w:hAnsi="Arial" w:cs="Arial"/>
          <w:noProof/>
        </w:rPr>
        <w:tab/>
        <w:t xml:space="preserve">Balema, V. P.; Wiench, J. W.; Pruski, M.; Pecharsky, V. K. </w:t>
      </w:r>
      <w:r w:rsidRPr="005D0F4C">
        <w:rPr>
          <w:rFonts w:ascii="Arial" w:hAnsi="Arial" w:cs="Arial"/>
          <w:i/>
          <w:noProof/>
        </w:rPr>
        <w:t xml:space="preserve">J. Am. Chem. Soc. </w:t>
      </w:r>
      <w:r w:rsidRPr="005D0F4C">
        <w:rPr>
          <w:rFonts w:ascii="Arial" w:hAnsi="Arial" w:cs="Arial"/>
          <w:b/>
          <w:noProof/>
        </w:rPr>
        <w:t>2002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124</w:t>
      </w:r>
      <w:r w:rsidRPr="005D0F4C">
        <w:rPr>
          <w:rFonts w:ascii="Arial" w:hAnsi="Arial" w:cs="Arial"/>
          <w:noProof/>
        </w:rPr>
        <w:t>, 6244-6245.</w:t>
      </w:r>
    </w:p>
    <w:p w14:paraId="0718D4E7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2.</w:t>
      </w:r>
      <w:r w:rsidRPr="005D0F4C">
        <w:rPr>
          <w:rFonts w:ascii="Arial" w:hAnsi="Arial" w:cs="Arial"/>
          <w:noProof/>
        </w:rPr>
        <w:tab/>
        <w:t xml:space="preserve">Leung, S. H.; Angel, S. A. </w:t>
      </w:r>
      <w:r w:rsidRPr="005D0F4C">
        <w:rPr>
          <w:rFonts w:ascii="Arial" w:hAnsi="Arial" w:cs="Arial"/>
          <w:i/>
          <w:noProof/>
        </w:rPr>
        <w:t xml:space="preserve">J. Chem. Educ. </w:t>
      </w:r>
      <w:r w:rsidRPr="005D0F4C">
        <w:rPr>
          <w:rFonts w:ascii="Arial" w:hAnsi="Arial" w:cs="Arial"/>
          <w:b/>
          <w:noProof/>
        </w:rPr>
        <w:t>2004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81</w:t>
      </w:r>
      <w:r w:rsidRPr="005D0F4C">
        <w:rPr>
          <w:rFonts w:ascii="Arial" w:hAnsi="Arial" w:cs="Arial"/>
          <w:noProof/>
        </w:rPr>
        <w:t>, 1492-1493.</w:t>
      </w:r>
    </w:p>
    <w:p w14:paraId="6A1E1661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3.</w:t>
      </w:r>
      <w:r w:rsidRPr="005D0F4C">
        <w:rPr>
          <w:rFonts w:ascii="Arial" w:hAnsi="Arial" w:cs="Arial"/>
          <w:noProof/>
        </w:rPr>
        <w:tab/>
        <w:t xml:space="preserve">Shockravi, A.; Valizadeh, H.; Heravi, M. M. </w:t>
      </w:r>
      <w:r w:rsidRPr="005D0F4C">
        <w:rPr>
          <w:rFonts w:ascii="Arial" w:hAnsi="Arial" w:cs="Arial"/>
          <w:i/>
          <w:noProof/>
        </w:rPr>
        <w:t xml:space="preserve">Phosphorus Sulfur Silicon Relat. Elem. </w:t>
      </w:r>
      <w:r w:rsidRPr="005D0F4C">
        <w:rPr>
          <w:rFonts w:ascii="Arial" w:hAnsi="Arial" w:cs="Arial"/>
          <w:b/>
          <w:noProof/>
        </w:rPr>
        <w:t>2003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178</w:t>
      </w:r>
      <w:r w:rsidRPr="005D0F4C">
        <w:rPr>
          <w:rFonts w:ascii="Arial" w:hAnsi="Arial" w:cs="Arial"/>
          <w:noProof/>
        </w:rPr>
        <w:t>, 501-504.</w:t>
      </w:r>
    </w:p>
    <w:p w14:paraId="77CE3FB5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lastRenderedPageBreak/>
        <w:t>4.</w:t>
      </w:r>
      <w:r w:rsidRPr="005D0F4C">
        <w:rPr>
          <w:rFonts w:ascii="Arial" w:hAnsi="Arial" w:cs="Arial"/>
          <w:noProof/>
        </w:rPr>
        <w:tab/>
        <w:t xml:space="preserve">Liu, W.-Y.; Xu, Q.-H.; Ma, Y.-X.; Liang, Y.-M.; Dong, N.-L.; Guan, D.-P. </w:t>
      </w:r>
      <w:r w:rsidRPr="005D0F4C">
        <w:rPr>
          <w:rFonts w:ascii="Arial" w:hAnsi="Arial" w:cs="Arial"/>
          <w:i/>
          <w:noProof/>
        </w:rPr>
        <w:t xml:space="preserve">J. Organomet. Chem. </w:t>
      </w:r>
      <w:r w:rsidRPr="005D0F4C">
        <w:rPr>
          <w:rFonts w:ascii="Arial" w:hAnsi="Arial" w:cs="Arial"/>
          <w:b/>
          <w:noProof/>
        </w:rPr>
        <w:t>2001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625</w:t>
      </w:r>
      <w:r w:rsidRPr="005D0F4C">
        <w:rPr>
          <w:rFonts w:ascii="Arial" w:hAnsi="Arial" w:cs="Arial"/>
          <w:noProof/>
        </w:rPr>
        <w:t>, 128-131.</w:t>
      </w:r>
    </w:p>
    <w:p w14:paraId="362F067D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5.</w:t>
      </w:r>
      <w:r w:rsidRPr="005D0F4C">
        <w:rPr>
          <w:rFonts w:ascii="Arial" w:hAnsi="Arial" w:cs="Arial"/>
          <w:noProof/>
        </w:rPr>
        <w:tab/>
        <w:t xml:space="preserve">Hu, Z.-J.; Sun, P.-P.; Li, L.; Tian, Y.-P.; Yang, J.-X.; Wu, J.-Y.; Zhou, H.-P.; Tao, L.-M.; Wang, C.-K.; Li, M.; Cheng, G.-H.; Tang, H.-H.; Tao, X.-T.; Jiang, M.-H. </w:t>
      </w:r>
      <w:r w:rsidRPr="005D0F4C">
        <w:rPr>
          <w:rFonts w:ascii="Arial" w:hAnsi="Arial" w:cs="Arial"/>
          <w:i/>
          <w:noProof/>
        </w:rPr>
        <w:t xml:space="preserve">Chem. Phys. </w:t>
      </w:r>
      <w:r w:rsidRPr="005D0F4C">
        <w:rPr>
          <w:rFonts w:ascii="Arial" w:hAnsi="Arial" w:cs="Arial"/>
          <w:b/>
          <w:noProof/>
        </w:rPr>
        <w:t>2009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355</w:t>
      </w:r>
      <w:r w:rsidRPr="005D0F4C">
        <w:rPr>
          <w:rFonts w:ascii="Arial" w:hAnsi="Arial" w:cs="Arial"/>
          <w:noProof/>
        </w:rPr>
        <w:t>, 91-98.</w:t>
      </w:r>
    </w:p>
    <w:p w14:paraId="5EDCA464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6.</w:t>
      </w:r>
      <w:r w:rsidRPr="005D0F4C">
        <w:rPr>
          <w:rFonts w:ascii="Arial" w:hAnsi="Arial" w:cs="Arial"/>
          <w:noProof/>
        </w:rPr>
        <w:tab/>
        <w:t xml:space="preserve">Thiemann, T.; Watanabe, M.; Tanaka, Y.; Mataka, S. </w:t>
      </w:r>
      <w:r w:rsidRPr="005D0F4C">
        <w:rPr>
          <w:rFonts w:ascii="Arial" w:hAnsi="Arial" w:cs="Arial"/>
          <w:i/>
          <w:noProof/>
        </w:rPr>
        <w:t xml:space="preserve">New J. Chem. </w:t>
      </w:r>
      <w:r w:rsidRPr="005D0F4C">
        <w:rPr>
          <w:rFonts w:ascii="Arial" w:hAnsi="Arial" w:cs="Arial"/>
          <w:b/>
          <w:noProof/>
        </w:rPr>
        <w:t>2004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28</w:t>
      </w:r>
      <w:r w:rsidRPr="005D0F4C">
        <w:rPr>
          <w:rFonts w:ascii="Arial" w:hAnsi="Arial" w:cs="Arial"/>
          <w:noProof/>
        </w:rPr>
        <w:t>, 578-584.</w:t>
      </w:r>
    </w:p>
    <w:p w14:paraId="53E2B2AB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7.</w:t>
      </w:r>
      <w:r w:rsidRPr="005D0F4C">
        <w:rPr>
          <w:rFonts w:ascii="Arial" w:hAnsi="Arial" w:cs="Arial"/>
          <w:noProof/>
        </w:rPr>
        <w:tab/>
        <w:t xml:space="preserve">Nguyen, K. C.; Weizman, H. </w:t>
      </w:r>
      <w:r w:rsidRPr="005D0F4C">
        <w:rPr>
          <w:rFonts w:ascii="Arial" w:hAnsi="Arial" w:cs="Arial"/>
          <w:i/>
          <w:noProof/>
        </w:rPr>
        <w:t xml:space="preserve">J. Chem. Educ. </w:t>
      </w:r>
      <w:r w:rsidRPr="005D0F4C">
        <w:rPr>
          <w:rFonts w:ascii="Arial" w:hAnsi="Arial" w:cs="Arial"/>
          <w:b/>
          <w:noProof/>
        </w:rPr>
        <w:t>2007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81</w:t>
      </w:r>
      <w:r w:rsidRPr="005D0F4C">
        <w:rPr>
          <w:rFonts w:ascii="Arial" w:hAnsi="Arial" w:cs="Arial"/>
          <w:noProof/>
        </w:rPr>
        <w:t>, 119-121.</w:t>
      </w:r>
    </w:p>
    <w:p w14:paraId="65466DF0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8.</w:t>
      </w:r>
      <w:r w:rsidRPr="005D0F4C">
        <w:rPr>
          <w:rFonts w:ascii="Arial" w:hAnsi="Arial" w:cs="Arial"/>
          <w:noProof/>
        </w:rPr>
        <w:tab/>
        <w:t xml:space="preserve">Watanabe, M.; Morais, G. R.; Mataka, S.; Ideta, K.; Thiemann, T. </w:t>
      </w:r>
      <w:r w:rsidRPr="005D0F4C">
        <w:rPr>
          <w:rFonts w:ascii="Arial" w:hAnsi="Arial" w:cs="Arial"/>
          <w:i/>
          <w:noProof/>
        </w:rPr>
        <w:t xml:space="preserve">Z. Naturforschung </w:t>
      </w:r>
      <w:r w:rsidRPr="005D0F4C">
        <w:rPr>
          <w:rFonts w:ascii="Arial" w:hAnsi="Arial" w:cs="Arial"/>
          <w:b/>
          <w:noProof/>
        </w:rPr>
        <w:t>2005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60b</w:t>
      </w:r>
      <w:r w:rsidRPr="005D0F4C">
        <w:rPr>
          <w:rFonts w:ascii="Arial" w:hAnsi="Arial" w:cs="Arial"/>
          <w:noProof/>
        </w:rPr>
        <w:t>, 909-915.</w:t>
      </w:r>
    </w:p>
    <w:p w14:paraId="12466CB1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9.</w:t>
      </w:r>
      <w:r w:rsidRPr="005D0F4C">
        <w:rPr>
          <w:rFonts w:ascii="Arial" w:hAnsi="Arial" w:cs="Arial"/>
          <w:noProof/>
        </w:rPr>
        <w:tab/>
        <w:t xml:space="preserve">Sadeq, H.; Thiemann, T.; Graham, J. P.; Jasem, Y. a.; Bugenhagen, B.; Al-Rawashdeh, N.; Sulaidi, M. a. </w:t>
      </w:r>
      <w:r w:rsidRPr="005D0F4C">
        <w:rPr>
          <w:rFonts w:ascii="Arial" w:hAnsi="Arial" w:cs="Arial"/>
          <w:i/>
          <w:noProof/>
        </w:rPr>
        <w:t xml:space="preserve">Polycyclic Arom. Comp. </w:t>
      </w:r>
      <w:r w:rsidRPr="005D0F4C">
        <w:rPr>
          <w:rFonts w:ascii="Arial" w:hAnsi="Arial" w:cs="Arial"/>
          <w:b/>
          <w:noProof/>
        </w:rPr>
        <w:t>2016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00</w:t>
      </w:r>
      <w:r w:rsidRPr="005D0F4C">
        <w:rPr>
          <w:rFonts w:ascii="Arial" w:hAnsi="Arial" w:cs="Arial"/>
          <w:noProof/>
        </w:rPr>
        <w:t>, 1-18.</w:t>
      </w:r>
    </w:p>
    <w:p w14:paraId="3CC6B822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10.</w:t>
      </w:r>
      <w:r w:rsidRPr="005D0F4C">
        <w:rPr>
          <w:rFonts w:ascii="Arial" w:hAnsi="Arial" w:cs="Arial"/>
          <w:noProof/>
        </w:rPr>
        <w:tab/>
        <w:t xml:space="preserve">Shanmugavelan, P.; Sathishkumar, M.; Nagarajan, S.; Ranganathan, R.; Ponnuswamy, A. </w:t>
      </w:r>
      <w:r w:rsidRPr="005D0F4C">
        <w:rPr>
          <w:rFonts w:ascii="Arial" w:hAnsi="Arial" w:cs="Arial"/>
          <w:i/>
          <w:noProof/>
        </w:rPr>
        <w:t xml:space="preserve">J. Heterocyclic Chem. </w:t>
      </w:r>
      <w:r w:rsidRPr="005D0F4C">
        <w:rPr>
          <w:rFonts w:ascii="Arial" w:hAnsi="Arial" w:cs="Arial"/>
          <w:b/>
          <w:noProof/>
        </w:rPr>
        <w:t>2014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51</w:t>
      </w:r>
      <w:r w:rsidRPr="005D0F4C">
        <w:rPr>
          <w:rFonts w:ascii="Arial" w:hAnsi="Arial" w:cs="Arial"/>
          <w:noProof/>
        </w:rPr>
        <w:t>, 1004-1010.</w:t>
      </w:r>
    </w:p>
    <w:p w14:paraId="4DB76A40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11.</w:t>
      </w:r>
      <w:r w:rsidRPr="005D0F4C">
        <w:rPr>
          <w:rFonts w:ascii="Arial" w:hAnsi="Arial" w:cs="Arial"/>
          <w:noProof/>
        </w:rPr>
        <w:tab/>
        <w:t xml:space="preserve">Ponnuswamy, A.; Shanmugavelan, P.; Nagarajan, S.; Sathishkumar, M. </w:t>
      </w:r>
      <w:r w:rsidRPr="005D0F4C">
        <w:rPr>
          <w:rFonts w:ascii="Arial" w:hAnsi="Arial" w:cs="Arial"/>
          <w:i/>
          <w:noProof/>
        </w:rPr>
        <w:t xml:space="preserve">Helv. Chi. Acta </w:t>
      </w:r>
      <w:r w:rsidRPr="005D0F4C">
        <w:rPr>
          <w:rFonts w:ascii="Arial" w:hAnsi="Arial" w:cs="Arial"/>
          <w:b/>
          <w:noProof/>
        </w:rPr>
        <w:t>2012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95</w:t>
      </w:r>
      <w:r w:rsidRPr="005D0F4C">
        <w:rPr>
          <w:rFonts w:ascii="Arial" w:hAnsi="Arial" w:cs="Arial"/>
          <w:noProof/>
        </w:rPr>
        <w:t>, 922-928.</w:t>
      </w:r>
    </w:p>
    <w:p w14:paraId="029CDDE3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12.</w:t>
      </w:r>
      <w:r w:rsidRPr="005D0F4C">
        <w:rPr>
          <w:rFonts w:ascii="Arial" w:hAnsi="Arial" w:cs="Arial"/>
          <w:noProof/>
        </w:rPr>
        <w:tab/>
        <w:t xml:space="preserve">Texier-Boullet, F.; Villemin, D.; Ricard, M.; Moison, H.; Foucaud, A. </w:t>
      </w:r>
      <w:r w:rsidRPr="005D0F4C">
        <w:rPr>
          <w:rFonts w:ascii="Arial" w:hAnsi="Arial" w:cs="Arial"/>
          <w:i/>
          <w:noProof/>
        </w:rPr>
        <w:t xml:space="preserve">Tetrahedron </w:t>
      </w:r>
      <w:r w:rsidRPr="005D0F4C">
        <w:rPr>
          <w:rFonts w:ascii="Arial" w:hAnsi="Arial" w:cs="Arial"/>
          <w:b/>
          <w:noProof/>
        </w:rPr>
        <w:t>1985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41</w:t>
      </w:r>
      <w:r w:rsidRPr="005D0F4C">
        <w:rPr>
          <w:rFonts w:ascii="Arial" w:hAnsi="Arial" w:cs="Arial"/>
          <w:noProof/>
        </w:rPr>
        <w:t>, 1259-1266.</w:t>
      </w:r>
    </w:p>
    <w:p w14:paraId="269AF246" w14:textId="77777777" w:rsidR="005D0F4C" w:rsidRPr="005D0F4C" w:rsidRDefault="005D0F4C" w:rsidP="005D0F4C">
      <w:pPr>
        <w:pStyle w:val="EndNoteBibliography"/>
        <w:spacing w:after="0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13.</w:t>
      </w:r>
      <w:r w:rsidRPr="005D0F4C">
        <w:rPr>
          <w:rFonts w:ascii="Arial" w:hAnsi="Arial" w:cs="Arial"/>
          <w:noProof/>
        </w:rPr>
        <w:tab/>
        <w:t xml:space="preserve">Lautens, M.; Mancuso, J. </w:t>
      </w:r>
      <w:r w:rsidRPr="005D0F4C">
        <w:rPr>
          <w:rFonts w:ascii="Arial" w:hAnsi="Arial" w:cs="Arial"/>
          <w:i/>
          <w:noProof/>
        </w:rPr>
        <w:t xml:space="preserve">J. Org. Chem. </w:t>
      </w:r>
      <w:r w:rsidRPr="005D0F4C">
        <w:rPr>
          <w:rFonts w:ascii="Arial" w:hAnsi="Arial" w:cs="Arial"/>
          <w:b/>
          <w:noProof/>
        </w:rPr>
        <w:t>2004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69</w:t>
      </w:r>
      <w:r w:rsidRPr="005D0F4C">
        <w:rPr>
          <w:rFonts w:ascii="Arial" w:hAnsi="Arial" w:cs="Arial"/>
          <w:noProof/>
        </w:rPr>
        <w:t>, 3478-3487.</w:t>
      </w:r>
    </w:p>
    <w:p w14:paraId="2A1319A8" w14:textId="77777777" w:rsidR="005D0F4C" w:rsidRPr="005D0F4C" w:rsidRDefault="005D0F4C" w:rsidP="005D0F4C">
      <w:pPr>
        <w:pStyle w:val="EndNoteBibliography"/>
        <w:ind w:left="720" w:hanging="720"/>
        <w:rPr>
          <w:rFonts w:ascii="Arial" w:hAnsi="Arial" w:cs="Arial"/>
          <w:noProof/>
        </w:rPr>
      </w:pPr>
      <w:r w:rsidRPr="005D0F4C">
        <w:rPr>
          <w:rFonts w:ascii="Arial" w:hAnsi="Arial" w:cs="Arial"/>
          <w:noProof/>
        </w:rPr>
        <w:t>14.</w:t>
      </w:r>
      <w:r w:rsidRPr="005D0F4C">
        <w:rPr>
          <w:rFonts w:ascii="Arial" w:hAnsi="Arial" w:cs="Arial"/>
          <w:noProof/>
        </w:rPr>
        <w:tab/>
        <w:t xml:space="preserve">Molander, G. A.; Oliveira, R. A. </w:t>
      </w:r>
      <w:r w:rsidRPr="005D0F4C">
        <w:rPr>
          <w:rFonts w:ascii="Arial" w:hAnsi="Arial" w:cs="Arial"/>
          <w:i/>
          <w:noProof/>
        </w:rPr>
        <w:t xml:space="preserve">Tetrahedron Lett. </w:t>
      </w:r>
      <w:r w:rsidRPr="005D0F4C">
        <w:rPr>
          <w:rFonts w:ascii="Arial" w:hAnsi="Arial" w:cs="Arial"/>
          <w:b/>
          <w:noProof/>
        </w:rPr>
        <w:t>2008</w:t>
      </w:r>
      <w:r w:rsidRPr="005D0F4C">
        <w:rPr>
          <w:rFonts w:ascii="Arial" w:hAnsi="Arial" w:cs="Arial"/>
          <w:noProof/>
        </w:rPr>
        <w:t>,</w:t>
      </w:r>
      <w:r w:rsidRPr="005D0F4C">
        <w:rPr>
          <w:rFonts w:ascii="Arial" w:hAnsi="Arial" w:cs="Arial"/>
          <w:b/>
          <w:noProof/>
        </w:rPr>
        <w:t xml:space="preserve"> </w:t>
      </w:r>
      <w:r w:rsidRPr="005D0F4C">
        <w:rPr>
          <w:rFonts w:ascii="Arial" w:hAnsi="Arial" w:cs="Arial"/>
          <w:i/>
          <w:noProof/>
        </w:rPr>
        <w:t>49</w:t>
      </w:r>
      <w:r w:rsidRPr="005D0F4C">
        <w:rPr>
          <w:rFonts w:ascii="Arial" w:hAnsi="Arial" w:cs="Arial"/>
          <w:noProof/>
        </w:rPr>
        <w:t>, 1266-1268.</w:t>
      </w:r>
    </w:p>
    <w:p w14:paraId="75889805" w14:textId="4D5EE79B" w:rsidR="00F342B3" w:rsidRPr="00CF614E" w:rsidRDefault="005D0F4C" w:rsidP="00CF614E">
      <w:pPr>
        <w:spacing w:line="480" w:lineRule="auto"/>
        <w:rPr>
          <w:rFonts w:ascii="Arial" w:hAnsi="Arial" w:cs="Arial"/>
          <w:b/>
        </w:rPr>
      </w:pPr>
      <w:r w:rsidRPr="005D0F4C">
        <w:rPr>
          <w:rFonts w:ascii="Arial" w:hAnsi="Arial" w:cs="Arial"/>
          <w:b/>
        </w:rPr>
        <w:fldChar w:fldCharType="end"/>
      </w:r>
    </w:p>
    <w:sectPr w:rsidR="00F342B3" w:rsidRPr="00CF614E" w:rsidSect="008C14CC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3EAC"/>
    <w:multiLevelType w:val="hybridMultilevel"/>
    <w:tmpl w:val="E34684B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9112E"/>
    <w:multiLevelType w:val="multilevel"/>
    <w:tmpl w:val="2976199E"/>
    <w:lvl w:ilvl="0">
      <w:start w:val="1"/>
      <w:numFmt w:val="decimal"/>
      <w:pStyle w:val="ElsHeading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ElsHeading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ElsHeading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ElsHeading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ElsHeading5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eilstein Journals&lt;/Style&gt;&lt;LeftDelim&gt;{&lt;/LeftDelim&gt;&lt;RightDelim&gt;}&lt;/RightDelim&gt;&lt;FontName&gt;Cambria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F342B3"/>
    <w:rsid w:val="001353AB"/>
    <w:rsid w:val="004A7BD5"/>
    <w:rsid w:val="0059681A"/>
    <w:rsid w:val="005A0D0E"/>
    <w:rsid w:val="005D0F4C"/>
    <w:rsid w:val="005E22F0"/>
    <w:rsid w:val="00793129"/>
    <w:rsid w:val="00806B66"/>
    <w:rsid w:val="008A5F74"/>
    <w:rsid w:val="008C14CC"/>
    <w:rsid w:val="009035F8"/>
    <w:rsid w:val="00977B91"/>
    <w:rsid w:val="009D1283"/>
    <w:rsid w:val="00A036F9"/>
    <w:rsid w:val="00A129E8"/>
    <w:rsid w:val="00A260AE"/>
    <w:rsid w:val="00A514BA"/>
    <w:rsid w:val="00A86980"/>
    <w:rsid w:val="00B263A9"/>
    <w:rsid w:val="00C14BFD"/>
    <w:rsid w:val="00CF614E"/>
    <w:rsid w:val="00F342B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B401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5F8"/>
  </w:style>
  <w:style w:type="paragraph" w:styleId="Heading1">
    <w:name w:val="heading 1"/>
    <w:basedOn w:val="Normal"/>
    <w:next w:val="Normal"/>
    <w:link w:val="Heading1Char"/>
    <w:uiPriority w:val="9"/>
    <w:qFormat/>
    <w:rsid w:val="00F342B3"/>
    <w:pPr>
      <w:keepNext/>
      <w:keepLines/>
      <w:spacing w:before="480" w:after="0" w:line="480" w:lineRule="auto"/>
      <w:jc w:val="both"/>
      <w:outlineLvl w:val="0"/>
    </w:pPr>
    <w:rPr>
      <w:rFonts w:ascii="Arial" w:eastAsia="Times New Roman" w:hAnsi="Arial" w:cs="Arial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basedOn w:val="DefaultParagraphFont"/>
    <w:semiHidden/>
    <w:rsid w:val="00A036F9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342B3"/>
    <w:rPr>
      <w:rFonts w:ascii="Arial" w:eastAsia="Times New Roman" w:hAnsi="Arial" w:cs="Arial"/>
      <w:b/>
      <w:bCs/>
      <w:sz w:val="36"/>
      <w:szCs w:val="36"/>
      <w:lang w:eastAsia="en-US"/>
    </w:rPr>
  </w:style>
  <w:style w:type="paragraph" w:customStyle="1" w:styleId="RSCB01ARTAbstract">
    <w:name w:val="RSC B01 ART Abstract"/>
    <w:basedOn w:val="Normal"/>
    <w:link w:val="RSCB01ARTAbstractChar"/>
    <w:qFormat/>
    <w:rsid w:val="00F342B3"/>
    <w:pPr>
      <w:spacing w:after="0" w:line="240" w:lineRule="exact"/>
      <w:jc w:val="both"/>
    </w:pPr>
    <w:rPr>
      <w:rFonts w:ascii="Times New Roman" w:eastAsia="Times New Roman" w:hAnsi="Times New Roman" w:cs="Times New Roman"/>
      <w:noProof/>
      <w:sz w:val="16"/>
      <w:lang w:val="en-AU" w:eastAsia="en-GB"/>
    </w:rPr>
  </w:style>
  <w:style w:type="character" w:customStyle="1" w:styleId="RSCB01ARTAbstractChar">
    <w:name w:val="RSC B01 ART Abstract Char"/>
    <w:basedOn w:val="DefaultParagraphFont"/>
    <w:link w:val="RSCB01ARTAbstract"/>
    <w:rsid w:val="00F342B3"/>
    <w:rPr>
      <w:rFonts w:ascii="Times New Roman" w:eastAsia="Times New Roman" w:hAnsi="Times New Roman" w:cs="Times New Roman"/>
      <w:noProof/>
      <w:sz w:val="16"/>
      <w:lang w:val="en-AU" w:eastAsia="en-GB"/>
    </w:rPr>
  </w:style>
  <w:style w:type="table" w:styleId="TableGrid">
    <w:name w:val="Table Grid"/>
    <w:basedOn w:val="TableNormal"/>
    <w:uiPriority w:val="39"/>
    <w:rsid w:val="00F342B3"/>
    <w:pPr>
      <w:spacing w:after="0"/>
    </w:pPr>
    <w:rPr>
      <w:sz w:val="22"/>
      <w:szCs w:val="22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SCB04AHeadingSection">
    <w:name w:val="RSC B04 A Heading (Section)"/>
    <w:basedOn w:val="Normal"/>
    <w:link w:val="RSCB04AHeadingSectionChar"/>
    <w:qFormat/>
    <w:rsid w:val="00F342B3"/>
    <w:pPr>
      <w:spacing w:before="400" w:after="80"/>
    </w:pPr>
    <w:rPr>
      <w:rFonts w:ascii="Times New Roman" w:eastAsia="Times New Roman" w:hAnsi="Times New Roman" w:cs="Times New Roman"/>
      <w:b/>
      <w:lang w:val="en-AU" w:eastAsia="en-GB"/>
    </w:rPr>
  </w:style>
  <w:style w:type="character" w:customStyle="1" w:styleId="RSCB04AHeadingSectionChar">
    <w:name w:val="RSC B04 A Heading (Section) Char"/>
    <w:basedOn w:val="DefaultParagraphFont"/>
    <w:link w:val="RSCB04AHeadingSection"/>
    <w:rsid w:val="00F342B3"/>
    <w:rPr>
      <w:rFonts w:ascii="Times New Roman" w:eastAsia="Times New Roman" w:hAnsi="Times New Roman" w:cs="Times New Roman"/>
      <w:b/>
      <w:lang w:val="en-AU" w:eastAsia="en-GB"/>
    </w:rPr>
  </w:style>
  <w:style w:type="paragraph" w:styleId="NormalWeb">
    <w:name w:val="Normal (Web)"/>
    <w:basedOn w:val="Normal"/>
    <w:uiPriority w:val="99"/>
    <w:unhideWhenUsed/>
    <w:rsid w:val="00F342B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AU" w:eastAsia="en-GB"/>
    </w:rPr>
  </w:style>
  <w:style w:type="paragraph" w:customStyle="1" w:styleId="ElsHeading1">
    <w:name w:val="Els_Heading1"/>
    <w:next w:val="Normal"/>
    <w:rsid w:val="00F342B3"/>
    <w:pPr>
      <w:keepNext/>
      <w:numPr>
        <w:numId w:val="1"/>
      </w:numPr>
      <w:spacing w:before="160" w:after="160" w:line="210" w:lineRule="exact"/>
    </w:pPr>
    <w:rPr>
      <w:rFonts w:ascii="Times New Roman" w:eastAsia="Times New Roman" w:hAnsi="Times New Roman" w:cs="Times New Roman"/>
      <w:b/>
      <w:bCs/>
      <w:sz w:val="19"/>
      <w:szCs w:val="20"/>
      <w:lang w:eastAsia="en-US"/>
    </w:rPr>
  </w:style>
  <w:style w:type="paragraph" w:customStyle="1" w:styleId="ElsHeading2">
    <w:name w:val="Els_Heading2"/>
    <w:next w:val="Normal"/>
    <w:rsid w:val="00F342B3"/>
    <w:pPr>
      <w:numPr>
        <w:ilvl w:val="1"/>
        <w:numId w:val="1"/>
      </w:numPr>
      <w:spacing w:after="160" w:line="210" w:lineRule="exact"/>
    </w:pPr>
    <w:rPr>
      <w:rFonts w:ascii="Times New Roman" w:eastAsia="Times New Roman" w:hAnsi="Times New Roman" w:cs="Times New Roman"/>
      <w:bCs/>
      <w:i/>
      <w:sz w:val="19"/>
      <w:szCs w:val="20"/>
      <w:lang w:eastAsia="en-US"/>
    </w:rPr>
  </w:style>
  <w:style w:type="paragraph" w:customStyle="1" w:styleId="ElsHeading3">
    <w:name w:val="Els_Heading3"/>
    <w:next w:val="Normal"/>
    <w:rsid w:val="00F342B3"/>
    <w:pPr>
      <w:numPr>
        <w:ilvl w:val="2"/>
        <w:numId w:val="1"/>
      </w:numPr>
      <w:spacing w:after="40" w:line="210" w:lineRule="exact"/>
      <w:outlineLvl w:val="0"/>
    </w:pPr>
    <w:rPr>
      <w:rFonts w:ascii="Times New Roman" w:eastAsia="Times New Roman" w:hAnsi="Times New Roman" w:cs="Times New Roman"/>
      <w:i/>
      <w:spacing w:val="20"/>
      <w:sz w:val="19"/>
      <w:szCs w:val="20"/>
      <w:lang w:eastAsia="en-US"/>
    </w:rPr>
  </w:style>
  <w:style w:type="paragraph" w:customStyle="1" w:styleId="ElsHeading4">
    <w:name w:val="Els_Heading4"/>
    <w:next w:val="Normal"/>
    <w:rsid w:val="00F342B3"/>
    <w:pPr>
      <w:numPr>
        <w:ilvl w:val="3"/>
        <w:numId w:val="1"/>
      </w:numPr>
      <w:spacing w:after="160" w:line="210" w:lineRule="exact"/>
      <w:outlineLvl w:val="0"/>
    </w:pPr>
    <w:rPr>
      <w:rFonts w:ascii="Times New Roman" w:eastAsia="Times New Roman" w:hAnsi="Times New Roman" w:cs="Times New Roman"/>
      <w:i/>
      <w:spacing w:val="20"/>
      <w:sz w:val="19"/>
      <w:szCs w:val="20"/>
      <w:lang w:eastAsia="en-US"/>
    </w:rPr>
  </w:style>
  <w:style w:type="paragraph" w:customStyle="1" w:styleId="ElsHeading5">
    <w:name w:val="Els_Heading5"/>
    <w:next w:val="Normal"/>
    <w:rsid w:val="00F342B3"/>
    <w:pPr>
      <w:numPr>
        <w:ilvl w:val="4"/>
        <w:numId w:val="1"/>
      </w:numPr>
      <w:spacing w:after="160" w:line="210" w:lineRule="exact"/>
      <w:outlineLvl w:val="0"/>
    </w:pPr>
    <w:rPr>
      <w:rFonts w:ascii="Times New Roman" w:eastAsia="Times New Roman" w:hAnsi="Times New Roman" w:cs="Times New Roman"/>
      <w:i/>
      <w:spacing w:val="20"/>
      <w:sz w:val="19"/>
      <w:szCs w:val="20"/>
      <w:lang w:eastAsia="en-US"/>
    </w:rPr>
  </w:style>
  <w:style w:type="paragraph" w:customStyle="1" w:styleId="p1">
    <w:name w:val="p1"/>
    <w:basedOn w:val="Normal"/>
    <w:rsid w:val="00F342B3"/>
    <w:pPr>
      <w:spacing w:after="0"/>
    </w:pPr>
    <w:rPr>
      <w:rFonts w:ascii="Calibri" w:hAnsi="Calibri" w:cs="Times New Roman"/>
      <w:color w:val="1F497D"/>
      <w:sz w:val="17"/>
      <w:szCs w:val="17"/>
      <w:lang w:val="en-AU" w:eastAsia="en-GB"/>
    </w:rPr>
  </w:style>
  <w:style w:type="character" w:customStyle="1" w:styleId="s1">
    <w:name w:val="s1"/>
    <w:basedOn w:val="DefaultParagraphFont"/>
    <w:rsid w:val="00F342B3"/>
  </w:style>
  <w:style w:type="paragraph" w:styleId="BalloonText">
    <w:name w:val="Balloon Text"/>
    <w:basedOn w:val="Normal"/>
    <w:link w:val="BalloonTextChar"/>
    <w:uiPriority w:val="99"/>
    <w:semiHidden/>
    <w:unhideWhenUsed/>
    <w:rsid w:val="00F342B3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2B3"/>
    <w:rPr>
      <w:rFonts w:ascii="Lucida Grande" w:hAnsi="Lucida Grande" w:cs="Lucida Grande"/>
      <w:sz w:val="18"/>
      <w:szCs w:val="18"/>
    </w:rPr>
  </w:style>
  <w:style w:type="paragraph" w:customStyle="1" w:styleId="ElsParagraph">
    <w:name w:val="Els_Paragraph"/>
    <w:rsid w:val="00CF614E"/>
    <w:pPr>
      <w:spacing w:after="120" w:line="220" w:lineRule="exact"/>
      <w:ind w:firstLine="230"/>
      <w:jc w:val="both"/>
    </w:pPr>
    <w:rPr>
      <w:rFonts w:ascii="Times New Roman" w:eastAsia="Times New Roman" w:hAnsi="Times New Roman" w:cs="Times New Roman"/>
      <w:sz w:val="19"/>
      <w:szCs w:val="20"/>
      <w:lang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5D0F4C"/>
    <w:pPr>
      <w:spacing w:after="0"/>
      <w:jc w:val="center"/>
    </w:pPr>
    <w:rPr>
      <w:rFonts w:ascii="Cambria" w:hAnsi="Cambria"/>
    </w:rPr>
  </w:style>
  <w:style w:type="character" w:customStyle="1" w:styleId="EndNoteBibliographyTitleChar">
    <w:name w:val="EndNote Bibliography Title Char"/>
    <w:basedOn w:val="RSCB04AHeadingSectionChar"/>
    <w:link w:val="EndNoteBibliographyTitle"/>
    <w:rsid w:val="005D0F4C"/>
    <w:rPr>
      <w:rFonts w:ascii="Cambria" w:eastAsia="Times New Roman" w:hAnsi="Cambria" w:cs="Times New Roman"/>
      <w:b w:val="0"/>
      <w:lang w:val="en-AU" w:eastAsia="en-GB"/>
    </w:rPr>
  </w:style>
  <w:style w:type="paragraph" w:customStyle="1" w:styleId="EndNoteBibliography">
    <w:name w:val="EndNote Bibliography"/>
    <w:basedOn w:val="Normal"/>
    <w:link w:val="EndNoteBibliographyChar"/>
    <w:rsid w:val="005D0F4C"/>
    <w:rPr>
      <w:rFonts w:ascii="Cambria" w:hAnsi="Cambria"/>
    </w:rPr>
  </w:style>
  <w:style w:type="character" w:customStyle="1" w:styleId="EndNoteBibliographyChar">
    <w:name w:val="EndNote Bibliography Char"/>
    <w:basedOn w:val="RSCB04AHeadingSectionChar"/>
    <w:link w:val="EndNoteBibliography"/>
    <w:rsid w:val="005D0F4C"/>
    <w:rPr>
      <w:rFonts w:ascii="Cambria" w:eastAsia="Times New Roman" w:hAnsi="Cambria" w:cs="Times New Roman"/>
      <w:b w:val="0"/>
      <w:lang w:val="en-AU"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5F8"/>
  </w:style>
  <w:style w:type="paragraph" w:styleId="Heading1">
    <w:name w:val="heading 1"/>
    <w:basedOn w:val="Normal"/>
    <w:next w:val="Normal"/>
    <w:link w:val="Heading1Char"/>
    <w:uiPriority w:val="9"/>
    <w:qFormat/>
    <w:rsid w:val="00F342B3"/>
    <w:pPr>
      <w:keepNext/>
      <w:keepLines/>
      <w:spacing w:before="480" w:after="0" w:line="480" w:lineRule="auto"/>
      <w:jc w:val="both"/>
      <w:outlineLvl w:val="0"/>
    </w:pPr>
    <w:rPr>
      <w:rFonts w:ascii="Arial" w:eastAsia="Times New Roman" w:hAnsi="Arial" w:cs="Arial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ndnoteReference">
    <w:name w:val="endnote reference"/>
    <w:basedOn w:val="DefaultParagraphFont"/>
    <w:semiHidden/>
    <w:rsid w:val="00A036F9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342B3"/>
    <w:rPr>
      <w:rFonts w:ascii="Arial" w:eastAsia="Times New Roman" w:hAnsi="Arial" w:cs="Arial"/>
      <w:b/>
      <w:bCs/>
      <w:sz w:val="36"/>
      <w:szCs w:val="36"/>
      <w:lang w:eastAsia="en-US"/>
    </w:rPr>
  </w:style>
  <w:style w:type="paragraph" w:customStyle="1" w:styleId="RSCB01ARTAbstract">
    <w:name w:val="RSC B01 ART Abstract"/>
    <w:basedOn w:val="Normal"/>
    <w:link w:val="RSCB01ARTAbstractChar"/>
    <w:qFormat/>
    <w:rsid w:val="00F342B3"/>
    <w:pPr>
      <w:spacing w:after="0" w:line="240" w:lineRule="exact"/>
      <w:jc w:val="both"/>
    </w:pPr>
    <w:rPr>
      <w:rFonts w:ascii="Times New Roman" w:eastAsia="Times New Roman" w:hAnsi="Times New Roman" w:cs="Times New Roman"/>
      <w:noProof/>
      <w:sz w:val="16"/>
      <w:lang w:val="en-AU" w:eastAsia="en-GB"/>
    </w:rPr>
  </w:style>
  <w:style w:type="character" w:customStyle="1" w:styleId="RSCB01ARTAbstractChar">
    <w:name w:val="RSC B01 ART Abstract Char"/>
    <w:basedOn w:val="DefaultParagraphFont"/>
    <w:link w:val="RSCB01ARTAbstract"/>
    <w:rsid w:val="00F342B3"/>
    <w:rPr>
      <w:rFonts w:ascii="Times New Roman" w:eastAsia="Times New Roman" w:hAnsi="Times New Roman" w:cs="Times New Roman"/>
      <w:noProof/>
      <w:sz w:val="16"/>
      <w:lang w:val="en-AU" w:eastAsia="en-GB"/>
    </w:rPr>
  </w:style>
  <w:style w:type="table" w:styleId="TableGrid">
    <w:name w:val="Table Grid"/>
    <w:basedOn w:val="TableNormal"/>
    <w:uiPriority w:val="39"/>
    <w:rsid w:val="00F342B3"/>
    <w:pPr>
      <w:spacing w:after="0"/>
    </w:pPr>
    <w:rPr>
      <w:sz w:val="22"/>
      <w:szCs w:val="22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SCB04AHeadingSection">
    <w:name w:val="RSC B04 A Heading (Section)"/>
    <w:basedOn w:val="Normal"/>
    <w:link w:val="RSCB04AHeadingSectionChar"/>
    <w:qFormat/>
    <w:rsid w:val="00F342B3"/>
    <w:pPr>
      <w:spacing w:before="400" w:after="80"/>
    </w:pPr>
    <w:rPr>
      <w:rFonts w:ascii="Times New Roman" w:eastAsia="Times New Roman" w:hAnsi="Times New Roman" w:cs="Times New Roman"/>
      <w:b/>
      <w:lang w:val="en-AU" w:eastAsia="en-GB"/>
    </w:rPr>
  </w:style>
  <w:style w:type="character" w:customStyle="1" w:styleId="RSCB04AHeadingSectionChar">
    <w:name w:val="RSC B04 A Heading (Section) Char"/>
    <w:basedOn w:val="DefaultParagraphFont"/>
    <w:link w:val="RSCB04AHeadingSection"/>
    <w:rsid w:val="00F342B3"/>
    <w:rPr>
      <w:rFonts w:ascii="Times New Roman" w:eastAsia="Times New Roman" w:hAnsi="Times New Roman" w:cs="Times New Roman"/>
      <w:b/>
      <w:lang w:val="en-AU" w:eastAsia="en-GB"/>
    </w:rPr>
  </w:style>
  <w:style w:type="paragraph" w:styleId="NormalWeb">
    <w:name w:val="Normal (Web)"/>
    <w:basedOn w:val="Normal"/>
    <w:uiPriority w:val="99"/>
    <w:unhideWhenUsed/>
    <w:rsid w:val="00F342B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AU" w:eastAsia="en-GB"/>
    </w:rPr>
  </w:style>
  <w:style w:type="paragraph" w:customStyle="1" w:styleId="ElsHeading1">
    <w:name w:val="Els_Heading1"/>
    <w:next w:val="Normal"/>
    <w:rsid w:val="00F342B3"/>
    <w:pPr>
      <w:keepNext/>
      <w:numPr>
        <w:numId w:val="1"/>
      </w:numPr>
      <w:spacing w:before="160" w:after="160" w:line="210" w:lineRule="exact"/>
    </w:pPr>
    <w:rPr>
      <w:rFonts w:ascii="Times New Roman" w:eastAsia="Times New Roman" w:hAnsi="Times New Roman" w:cs="Times New Roman"/>
      <w:b/>
      <w:bCs/>
      <w:sz w:val="19"/>
      <w:szCs w:val="20"/>
      <w:lang w:eastAsia="en-US"/>
    </w:rPr>
  </w:style>
  <w:style w:type="paragraph" w:customStyle="1" w:styleId="ElsHeading2">
    <w:name w:val="Els_Heading2"/>
    <w:next w:val="Normal"/>
    <w:rsid w:val="00F342B3"/>
    <w:pPr>
      <w:numPr>
        <w:ilvl w:val="1"/>
        <w:numId w:val="1"/>
      </w:numPr>
      <w:spacing w:after="160" w:line="210" w:lineRule="exact"/>
    </w:pPr>
    <w:rPr>
      <w:rFonts w:ascii="Times New Roman" w:eastAsia="Times New Roman" w:hAnsi="Times New Roman" w:cs="Times New Roman"/>
      <w:bCs/>
      <w:i/>
      <w:sz w:val="19"/>
      <w:szCs w:val="20"/>
      <w:lang w:eastAsia="en-US"/>
    </w:rPr>
  </w:style>
  <w:style w:type="paragraph" w:customStyle="1" w:styleId="ElsHeading3">
    <w:name w:val="Els_Heading3"/>
    <w:next w:val="Normal"/>
    <w:rsid w:val="00F342B3"/>
    <w:pPr>
      <w:numPr>
        <w:ilvl w:val="2"/>
        <w:numId w:val="1"/>
      </w:numPr>
      <w:spacing w:after="40" w:line="210" w:lineRule="exact"/>
      <w:outlineLvl w:val="0"/>
    </w:pPr>
    <w:rPr>
      <w:rFonts w:ascii="Times New Roman" w:eastAsia="Times New Roman" w:hAnsi="Times New Roman" w:cs="Times New Roman"/>
      <w:i/>
      <w:spacing w:val="20"/>
      <w:sz w:val="19"/>
      <w:szCs w:val="20"/>
      <w:lang w:eastAsia="en-US"/>
    </w:rPr>
  </w:style>
  <w:style w:type="paragraph" w:customStyle="1" w:styleId="ElsHeading4">
    <w:name w:val="Els_Heading4"/>
    <w:next w:val="Normal"/>
    <w:rsid w:val="00F342B3"/>
    <w:pPr>
      <w:numPr>
        <w:ilvl w:val="3"/>
        <w:numId w:val="1"/>
      </w:numPr>
      <w:spacing w:after="160" w:line="210" w:lineRule="exact"/>
      <w:outlineLvl w:val="0"/>
    </w:pPr>
    <w:rPr>
      <w:rFonts w:ascii="Times New Roman" w:eastAsia="Times New Roman" w:hAnsi="Times New Roman" w:cs="Times New Roman"/>
      <w:i/>
      <w:spacing w:val="20"/>
      <w:sz w:val="19"/>
      <w:szCs w:val="20"/>
      <w:lang w:eastAsia="en-US"/>
    </w:rPr>
  </w:style>
  <w:style w:type="paragraph" w:customStyle="1" w:styleId="ElsHeading5">
    <w:name w:val="Els_Heading5"/>
    <w:next w:val="Normal"/>
    <w:rsid w:val="00F342B3"/>
    <w:pPr>
      <w:numPr>
        <w:ilvl w:val="4"/>
        <w:numId w:val="1"/>
      </w:numPr>
      <w:spacing w:after="160" w:line="210" w:lineRule="exact"/>
      <w:outlineLvl w:val="0"/>
    </w:pPr>
    <w:rPr>
      <w:rFonts w:ascii="Times New Roman" w:eastAsia="Times New Roman" w:hAnsi="Times New Roman" w:cs="Times New Roman"/>
      <w:i/>
      <w:spacing w:val="20"/>
      <w:sz w:val="19"/>
      <w:szCs w:val="20"/>
      <w:lang w:eastAsia="en-US"/>
    </w:rPr>
  </w:style>
  <w:style w:type="paragraph" w:customStyle="1" w:styleId="p1">
    <w:name w:val="p1"/>
    <w:basedOn w:val="Normal"/>
    <w:rsid w:val="00F342B3"/>
    <w:pPr>
      <w:spacing w:after="0"/>
    </w:pPr>
    <w:rPr>
      <w:rFonts w:ascii="Calibri" w:hAnsi="Calibri" w:cs="Times New Roman"/>
      <w:color w:val="1F497D"/>
      <w:sz w:val="17"/>
      <w:szCs w:val="17"/>
      <w:lang w:val="en-AU" w:eastAsia="en-GB"/>
    </w:rPr>
  </w:style>
  <w:style w:type="character" w:customStyle="1" w:styleId="s1">
    <w:name w:val="s1"/>
    <w:basedOn w:val="DefaultParagraphFont"/>
    <w:rsid w:val="00F342B3"/>
  </w:style>
  <w:style w:type="paragraph" w:styleId="BalloonText">
    <w:name w:val="Balloon Text"/>
    <w:basedOn w:val="Normal"/>
    <w:link w:val="BalloonTextChar"/>
    <w:uiPriority w:val="99"/>
    <w:semiHidden/>
    <w:unhideWhenUsed/>
    <w:rsid w:val="00F342B3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2B3"/>
    <w:rPr>
      <w:rFonts w:ascii="Lucida Grande" w:hAnsi="Lucida Grande" w:cs="Lucida Grande"/>
      <w:sz w:val="18"/>
      <w:szCs w:val="18"/>
    </w:rPr>
  </w:style>
  <w:style w:type="paragraph" w:customStyle="1" w:styleId="ElsParagraph">
    <w:name w:val="Els_Paragraph"/>
    <w:rsid w:val="00CF614E"/>
    <w:pPr>
      <w:spacing w:after="120" w:line="220" w:lineRule="exact"/>
      <w:ind w:firstLine="230"/>
      <w:jc w:val="both"/>
    </w:pPr>
    <w:rPr>
      <w:rFonts w:ascii="Times New Roman" w:eastAsia="Times New Roman" w:hAnsi="Times New Roman" w:cs="Times New Roman"/>
      <w:sz w:val="19"/>
      <w:szCs w:val="20"/>
      <w:lang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5D0F4C"/>
    <w:pPr>
      <w:spacing w:after="0"/>
      <w:jc w:val="center"/>
    </w:pPr>
    <w:rPr>
      <w:rFonts w:ascii="Cambria" w:hAnsi="Cambria"/>
    </w:rPr>
  </w:style>
  <w:style w:type="character" w:customStyle="1" w:styleId="EndNoteBibliographyTitleChar">
    <w:name w:val="EndNote Bibliography Title Char"/>
    <w:basedOn w:val="RSCB04AHeadingSectionChar"/>
    <w:link w:val="EndNoteBibliographyTitle"/>
    <w:rsid w:val="005D0F4C"/>
    <w:rPr>
      <w:rFonts w:ascii="Cambria" w:eastAsia="Times New Roman" w:hAnsi="Cambria" w:cs="Times New Roman"/>
      <w:b w:val="0"/>
      <w:lang w:val="en-AU" w:eastAsia="en-GB"/>
    </w:rPr>
  </w:style>
  <w:style w:type="paragraph" w:customStyle="1" w:styleId="EndNoteBibliography">
    <w:name w:val="EndNote Bibliography"/>
    <w:basedOn w:val="Normal"/>
    <w:link w:val="EndNoteBibliographyChar"/>
    <w:rsid w:val="005D0F4C"/>
    <w:rPr>
      <w:rFonts w:ascii="Cambria" w:hAnsi="Cambria"/>
    </w:rPr>
  </w:style>
  <w:style w:type="character" w:customStyle="1" w:styleId="EndNoteBibliographyChar">
    <w:name w:val="EndNote Bibliography Char"/>
    <w:basedOn w:val="RSCB04AHeadingSectionChar"/>
    <w:link w:val="EndNoteBibliography"/>
    <w:rsid w:val="005D0F4C"/>
    <w:rPr>
      <w:rFonts w:ascii="Cambria" w:eastAsia="Times New Roman" w:hAnsi="Cambria" w:cs="Times New Roman"/>
      <w:b w:val="0"/>
      <w:lang w:val="en-A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5049</Words>
  <Characters>28780</Characters>
  <Application>Microsoft Macintosh Word</Application>
  <DocSecurity>0</DocSecurity>
  <Lines>239</Lines>
  <Paragraphs>67</Paragraphs>
  <ScaleCrop>false</ScaleCrop>
  <Company>University of Oxford</Company>
  <LinksUpToDate>false</LinksUpToDate>
  <CharactersWithSpaces>33762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Simone</dc:creator>
  <cp:keywords/>
  <dc:description/>
  <cp:lastModifiedBy>Michela Simone</cp:lastModifiedBy>
  <cp:revision>2</cp:revision>
  <dcterms:created xsi:type="dcterms:W3CDTF">2021-01-21T02:41:00Z</dcterms:created>
  <dcterms:modified xsi:type="dcterms:W3CDTF">2021-01-21T02:41:00Z</dcterms:modified>
</cp:coreProperties>
</file>