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A05" w:rsidRDefault="00360A05"/>
    <w:p w:rsidR="0090539D" w:rsidRDefault="0090539D"/>
    <w:p w:rsidR="0090539D" w:rsidRDefault="0090539D"/>
    <w:p w:rsidR="0090539D" w:rsidRDefault="0090539D"/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90539D" w:rsidRDefault="0090539D" w:rsidP="0090539D">
      <w:pPr>
        <w:spacing w:after="0"/>
        <w:rPr>
          <w:rFonts w:cstheme="minorHAnsi"/>
          <w:b/>
          <w:sz w:val="32"/>
          <w:szCs w:val="32"/>
          <w:lang w:val="en-US"/>
        </w:rPr>
      </w:pPr>
    </w:p>
    <w:p w:rsidR="00843E95" w:rsidRDefault="00BA3147" w:rsidP="00843E95">
      <w:pPr>
        <w:spacing w:after="0"/>
        <w:rPr>
          <w:rFonts w:cstheme="minorHAnsi"/>
          <w:b/>
          <w:sz w:val="28"/>
          <w:szCs w:val="28"/>
          <w:lang w:val="en-GB"/>
        </w:rPr>
      </w:pPr>
      <w:r w:rsidRPr="00BA3147">
        <w:rPr>
          <w:rFonts w:cstheme="minorHAnsi"/>
          <w:b/>
          <w:sz w:val="28"/>
          <w:szCs w:val="28"/>
          <w:lang w:val="en-GB"/>
        </w:rPr>
        <w:t>Identification of the physical-chemical properties that modulate the nanoparticles aggregation in blood</w:t>
      </w:r>
    </w:p>
    <w:p w:rsidR="00BA3147" w:rsidRDefault="00BA3147" w:rsidP="00843E95">
      <w:pPr>
        <w:spacing w:after="0"/>
        <w:rPr>
          <w:rFonts w:cstheme="minorHAnsi"/>
          <w:sz w:val="24"/>
          <w:szCs w:val="24"/>
          <w:lang w:val="en-US"/>
        </w:rPr>
      </w:pPr>
    </w:p>
    <w:p w:rsidR="0049245F" w:rsidRPr="00FD4107" w:rsidRDefault="0049245F" w:rsidP="0049245F">
      <w:pPr>
        <w:spacing w:line="360" w:lineRule="auto"/>
        <w:rPr>
          <w:rFonts w:cstheme="minorHAnsi"/>
        </w:rPr>
      </w:pPr>
      <w:r w:rsidRPr="00FD4107">
        <w:rPr>
          <w:rFonts w:cstheme="minorHAnsi"/>
        </w:rPr>
        <w:t xml:space="preserve">Ludovica Soddu, Duong N. </w:t>
      </w:r>
      <w:proofErr w:type="gramStart"/>
      <w:r w:rsidRPr="00FD4107">
        <w:rPr>
          <w:rFonts w:cstheme="minorHAnsi"/>
        </w:rPr>
        <w:t>Trinh ,</w:t>
      </w:r>
      <w:proofErr w:type="gramEnd"/>
      <w:r w:rsidRPr="00FD4107">
        <w:rPr>
          <w:rFonts w:cstheme="minorHAnsi"/>
        </w:rPr>
        <w:t xml:space="preserve"> Eimear Dunne, Dermot Kenny, Giorgia Bernardini, Ida Kokalari, Arianna Marucco, Marco P Monopoli</w:t>
      </w:r>
      <w:r w:rsidR="00FD4107">
        <w:rPr>
          <w:rFonts w:cstheme="minorHAnsi"/>
          <w:vertAlign w:val="superscript"/>
        </w:rPr>
        <w:t xml:space="preserve">, </w:t>
      </w:r>
      <w:r w:rsidRPr="00FD4107">
        <w:rPr>
          <w:rFonts w:cstheme="minorHAnsi"/>
        </w:rPr>
        <w:t xml:space="preserve"> and Ivana Fenoglio. </w:t>
      </w:r>
    </w:p>
    <w:p w:rsidR="0049245F" w:rsidRPr="00FD4107" w:rsidRDefault="0049245F" w:rsidP="0049245F">
      <w:pPr>
        <w:spacing w:line="360" w:lineRule="auto"/>
        <w:rPr>
          <w:rFonts w:cstheme="minorHAnsi"/>
        </w:rPr>
      </w:pPr>
    </w:p>
    <w:p w:rsidR="00843E95" w:rsidRPr="00FD4107" w:rsidRDefault="00843E95">
      <w:pPr>
        <w:rPr>
          <w:b/>
          <w:sz w:val="28"/>
          <w:szCs w:val="28"/>
        </w:rPr>
      </w:pPr>
    </w:p>
    <w:p w:rsidR="00FD4107" w:rsidRPr="00FD4107" w:rsidRDefault="00FD4107">
      <w:pPr>
        <w:rPr>
          <w:b/>
          <w:sz w:val="40"/>
          <w:szCs w:val="40"/>
        </w:rPr>
      </w:pPr>
    </w:p>
    <w:p w:rsidR="00FD4107" w:rsidRPr="00FD4107" w:rsidRDefault="00FD4107">
      <w:pPr>
        <w:rPr>
          <w:b/>
          <w:sz w:val="40"/>
          <w:szCs w:val="40"/>
        </w:rPr>
      </w:pPr>
    </w:p>
    <w:p w:rsidR="00FD4107" w:rsidRPr="00FD4107" w:rsidRDefault="00FD4107">
      <w:pPr>
        <w:rPr>
          <w:b/>
          <w:sz w:val="40"/>
          <w:szCs w:val="40"/>
        </w:rPr>
      </w:pPr>
    </w:p>
    <w:p w:rsidR="0090539D" w:rsidRPr="00FD4107" w:rsidRDefault="00FD4107">
      <w:pPr>
        <w:rPr>
          <w:b/>
          <w:sz w:val="52"/>
          <w:szCs w:val="52"/>
          <w:lang w:val="en-US"/>
        </w:rPr>
      </w:pPr>
      <w:r w:rsidRPr="00FD4107">
        <w:rPr>
          <w:b/>
          <w:sz w:val="52"/>
          <w:szCs w:val="52"/>
          <w:lang w:val="en-US"/>
        </w:rPr>
        <w:t>Supp</w:t>
      </w:r>
      <w:r w:rsidR="00F608D0">
        <w:rPr>
          <w:b/>
          <w:sz w:val="52"/>
          <w:szCs w:val="52"/>
          <w:lang w:val="en-US"/>
        </w:rPr>
        <w:t>orting</w:t>
      </w:r>
      <w:r w:rsidR="0090539D" w:rsidRPr="00FD4107">
        <w:rPr>
          <w:b/>
          <w:sz w:val="52"/>
          <w:szCs w:val="52"/>
          <w:lang w:val="en-US"/>
        </w:rPr>
        <w:t xml:space="preserve"> </w:t>
      </w:r>
      <w:r w:rsidR="0049245F" w:rsidRPr="00FD4107">
        <w:rPr>
          <w:b/>
          <w:sz w:val="52"/>
          <w:szCs w:val="52"/>
          <w:lang w:val="en-US"/>
        </w:rPr>
        <w:t>information</w:t>
      </w:r>
    </w:p>
    <w:p w:rsidR="002A25F2" w:rsidRDefault="002A25F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2A25F2" w:rsidRDefault="002A25F2">
      <w:pPr>
        <w:rPr>
          <w:b/>
          <w:sz w:val="28"/>
          <w:szCs w:val="28"/>
          <w:lang w:val="en-US"/>
        </w:rPr>
      </w:pPr>
    </w:p>
    <w:p w:rsidR="002A25F2" w:rsidRDefault="002A25F2">
      <w:pPr>
        <w:rPr>
          <w:b/>
          <w:sz w:val="28"/>
          <w:szCs w:val="28"/>
          <w:lang w:val="en-US"/>
        </w:rPr>
      </w:pPr>
    </w:p>
    <w:p w:rsidR="002A25F2" w:rsidRPr="000628CB" w:rsidRDefault="00323780">
      <w:pPr>
        <w:rPr>
          <w:b/>
          <w:sz w:val="24"/>
          <w:szCs w:val="24"/>
          <w:lang w:val="en-US"/>
        </w:rPr>
      </w:pPr>
      <w:r w:rsidRPr="000628CB">
        <w:rPr>
          <w:b/>
          <w:noProof/>
          <w:sz w:val="24"/>
          <w:szCs w:val="24"/>
          <w:lang w:eastAsia="it-IT"/>
        </w:rPr>
        <w:drawing>
          <wp:inline distT="0" distB="0" distL="0" distR="0" wp14:anchorId="04D172B4">
            <wp:extent cx="6103969" cy="2340104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849" cy="2347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25F2" w:rsidRPr="000628CB" w:rsidRDefault="002A25F2">
      <w:pPr>
        <w:rPr>
          <w:b/>
          <w:sz w:val="24"/>
          <w:szCs w:val="24"/>
          <w:lang w:val="en-US"/>
        </w:rPr>
      </w:pPr>
    </w:p>
    <w:p w:rsidR="002A25F2" w:rsidRPr="000628CB" w:rsidRDefault="002A25F2" w:rsidP="002A25F2">
      <w:pPr>
        <w:rPr>
          <w:b/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 xml:space="preserve">Figure S1.  </w:t>
      </w:r>
      <w:r w:rsidR="0015407E">
        <w:rPr>
          <w:sz w:val="24"/>
          <w:szCs w:val="24"/>
          <w:lang w:val="en-US"/>
        </w:rPr>
        <w:t>R</w:t>
      </w:r>
      <w:r w:rsidRPr="000628CB">
        <w:rPr>
          <w:sz w:val="24"/>
          <w:szCs w:val="24"/>
          <w:lang w:val="en-US"/>
        </w:rPr>
        <w:t xml:space="preserve">epresentative size distribution measured by a) NTA and b) DLS of the sample SNP-L. </w:t>
      </w:r>
      <w:r w:rsidRPr="000628CB">
        <w:rPr>
          <w:b/>
          <w:sz w:val="24"/>
          <w:szCs w:val="24"/>
          <w:lang w:val="en-US"/>
        </w:rPr>
        <w:t xml:space="preserve">   </w:t>
      </w:r>
    </w:p>
    <w:p w:rsidR="002A25F2" w:rsidRPr="000628CB" w:rsidRDefault="002A25F2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F4141A" w:rsidRPr="000628CB" w:rsidRDefault="00F4141A">
      <w:pPr>
        <w:rPr>
          <w:b/>
          <w:sz w:val="24"/>
          <w:szCs w:val="24"/>
          <w:lang w:val="en-US"/>
        </w:rPr>
      </w:pPr>
    </w:p>
    <w:p w:rsidR="009370BE" w:rsidRPr="000628CB" w:rsidRDefault="009370BE">
      <w:pPr>
        <w:rPr>
          <w:b/>
          <w:sz w:val="24"/>
          <w:szCs w:val="24"/>
          <w:lang w:val="en-US"/>
        </w:rPr>
      </w:pPr>
    </w:p>
    <w:p w:rsidR="004D65B0" w:rsidRPr="000628CB" w:rsidRDefault="004D65B0">
      <w:pPr>
        <w:rPr>
          <w:b/>
          <w:sz w:val="24"/>
          <w:szCs w:val="24"/>
          <w:lang w:val="en-US"/>
        </w:rPr>
      </w:pPr>
    </w:p>
    <w:p w:rsidR="004D65B0" w:rsidRPr="000628CB" w:rsidRDefault="004D65B0">
      <w:pPr>
        <w:rPr>
          <w:b/>
          <w:sz w:val="24"/>
          <w:szCs w:val="24"/>
          <w:lang w:val="en-US"/>
        </w:rPr>
      </w:pPr>
    </w:p>
    <w:p w:rsidR="000574D6" w:rsidRPr="000628CB" w:rsidRDefault="000574D6" w:rsidP="000574D6">
      <w:pPr>
        <w:jc w:val="center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it-IT"/>
        </w:rPr>
        <w:lastRenderedPageBreak/>
        <w:drawing>
          <wp:inline distT="0" distB="0" distL="0" distR="0" wp14:anchorId="16AD5AC2" wp14:editId="137F76AE">
            <wp:extent cx="4706112" cy="5754624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el new 4.t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6112" cy="575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74D6" w:rsidRPr="000628CB" w:rsidRDefault="000574D6" w:rsidP="000574D6">
      <w:pPr>
        <w:rPr>
          <w:b/>
          <w:sz w:val="24"/>
          <w:szCs w:val="24"/>
          <w:lang w:val="en-US"/>
        </w:rPr>
      </w:pPr>
    </w:p>
    <w:p w:rsidR="000574D6" w:rsidRPr="000628CB" w:rsidRDefault="000574D6" w:rsidP="000574D6">
      <w:pPr>
        <w:rPr>
          <w:b/>
          <w:sz w:val="24"/>
          <w:szCs w:val="24"/>
          <w:lang w:val="en-US"/>
        </w:rPr>
      </w:pPr>
    </w:p>
    <w:p w:rsidR="000574D6" w:rsidRPr="000628CB" w:rsidRDefault="000574D6" w:rsidP="000574D6">
      <w:pPr>
        <w:rPr>
          <w:b/>
          <w:color w:val="FF0000"/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 xml:space="preserve">Figure S2.  </w:t>
      </w:r>
      <w:r w:rsidRPr="000628CB">
        <w:rPr>
          <w:sz w:val="24"/>
          <w:szCs w:val="24"/>
          <w:lang w:val="en-US"/>
        </w:rPr>
        <w:t xml:space="preserve">Effect of size on the composition of the protein corona. </w:t>
      </w:r>
      <w:r>
        <w:rPr>
          <w:sz w:val="24"/>
          <w:szCs w:val="24"/>
          <w:lang w:val="en-US"/>
        </w:rPr>
        <w:t xml:space="preserve">Panel a) and c) 10% human plasma, b) and d) 80% human plasma </w:t>
      </w:r>
    </w:p>
    <w:p w:rsidR="000574D6" w:rsidRPr="000628CB" w:rsidRDefault="000574D6" w:rsidP="000574D6">
      <w:pPr>
        <w:rPr>
          <w:b/>
          <w:sz w:val="24"/>
          <w:szCs w:val="24"/>
          <w:lang w:val="en-US"/>
        </w:rPr>
      </w:pPr>
    </w:p>
    <w:p w:rsidR="000574D6" w:rsidRPr="000628CB" w:rsidRDefault="000574D6" w:rsidP="000574D6">
      <w:pPr>
        <w:rPr>
          <w:b/>
          <w:sz w:val="24"/>
          <w:szCs w:val="24"/>
          <w:lang w:val="en-US"/>
        </w:rPr>
      </w:pPr>
    </w:p>
    <w:p w:rsidR="004D65B0" w:rsidRPr="000574D6" w:rsidRDefault="004D65B0" w:rsidP="00763B77">
      <w:pPr>
        <w:jc w:val="center"/>
        <w:rPr>
          <w:b/>
          <w:sz w:val="24"/>
          <w:szCs w:val="24"/>
          <w:lang w:val="en-US"/>
        </w:rPr>
      </w:pPr>
    </w:p>
    <w:p w:rsidR="009370BE" w:rsidRPr="000574D6" w:rsidRDefault="009370BE">
      <w:pPr>
        <w:rPr>
          <w:b/>
          <w:sz w:val="24"/>
          <w:szCs w:val="24"/>
          <w:lang w:val="en-GB"/>
        </w:rPr>
      </w:pPr>
    </w:p>
    <w:p w:rsidR="00952935" w:rsidRPr="000574D6" w:rsidRDefault="00952935">
      <w:pPr>
        <w:rPr>
          <w:b/>
          <w:sz w:val="24"/>
          <w:szCs w:val="24"/>
          <w:lang w:val="en-GB"/>
        </w:rPr>
      </w:pPr>
    </w:p>
    <w:p w:rsidR="00952935" w:rsidRPr="000574D6" w:rsidRDefault="00952935">
      <w:pPr>
        <w:rPr>
          <w:b/>
          <w:sz w:val="24"/>
          <w:szCs w:val="24"/>
          <w:lang w:val="en-GB"/>
        </w:rPr>
      </w:pPr>
    </w:p>
    <w:p w:rsidR="00952935" w:rsidRPr="000628CB" w:rsidRDefault="00C13FA3">
      <w:pPr>
        <w:rPr>
          <w:b/>
          <w:sz w:val="24"/>
          <w:szCs w:val="24"/>
          <w:lang w:val="en-US"/>
        </w:rPr>
      </w:pPr>
      <w:r w:rsidRPr="00C13FA3">
        <w:rPr>
          <w:b/>
          <w:noProof/>
          <w:sz w:val="24"/>
          <w:szCs w:val="24"/>
          <w:lang w:eastAsia="it-IT"/>
        </w:rPr>
        <w:lastRenderedPageBreak/>
        <w:drawing>
          <wp:inline distT="0" distB="0" distL="0" distR="0">
            <wp:extent cx="6120130" cy="3589330"/>
            <wp:effectExtent l="0" t="0" r="0" b="0"/>
            <wp:docPr id="6" name="Picture 6" descr="C:\Users\ngocduongtrinh\Desktop\ida densito\graph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gocduongtrinh\Desktop\ida densito\graph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5B" w:rsidRPr="000628CB" w:rsidRDefault="00201C5B" w:rsidP="00952935">
      <w:pPr>
        <w:rPr>
          <w:b/>
          <w:sz w:val="24"/>
          <w:szCs w:val="24"/>
          <w:lang w:val="en-US"/>
        </w:rPr>
      </w:pPr>
    </w:p>
    <w:p w:rsidR="00952935" w:rsidRPr="000628CB" w:rsidRDefault="00E2248B" w:rsidP="00952935">
      <w:pPr>
        <w:rPr>
          <w:rStyle w:val="fontstyle01"/>
          <w:rFonts w:asciiTheme="minorHAnsi" w:hAnsiTheme="minorHAnsi" w:cstheme="minorHAnsi"/>
          <w:lang w:val="en-GB"/>
        </w:rPr>
      </w:pPr>
      <w:r w:rsidRPr="000628CB">
        <w:rPr>
          <w:b/>
          <w:sz w:val="24"/>
          <w:szCs w:val="24"/>
          <w:lang w:val="en-US"/>
        </w:rPr>
        <w:t xml:space="preserve">Figure </w:t>
      </w:r>
      <w:r w:rsidR="00201C5B" w:rsidRPr="000628CB">
        <w:rPr>
          <w:b/>
          <w:sz w:val="24"/>
          <w:szCs w:val="24"/>
          <w:lang w:val="en-US"/>
        </w:rPr>
        <w:t>S3.</w:t>
      </w:r>
      <w:r w:rsidR="00687B17" w:rsidRPr="000628CB">
        <w:rPr>
          <w:rStyle w:val="fontstyle01"/>
          <w:rFonts w:asciiTheme="minorHAnsi" w:hAnsiTheme="minorHAnsi" w:cstheme="minorHAnsi"/>
          <w:lang w:val="en-GB"/>
        </w:rPr>
        <w:t xml:space="preserve"> Classification of the human plasma corona proteins identified on small silica and carbon NPs by LC-MS according to the molecular weight (MW)</w:t>
      </w:r>
      <w:r w:rsidR="00817D05" w:rsidRPr="000628CB">
        <w:rPr>
          <w:rStyle w:val="fontstyle01"/>
          <w:rFonts w:asciiTheme="minorHAnsi" w:hAnsiTheme="minorHAnsi" w:cstheme="minorHAnsi"/>
          <w:lang w:val="en-GB"/>
        </w:rPr>
        <w:t xml:space="preserve"> at three plasma concentration</w:t>
      </w:r>
      <w:r w:rsidR="00914251" w:rsidRPr="000628CB">
        <w:rPr>
          <w:rStyle w:val="fontstyle01"/>
          <w:rFonts w:asciiTheme="minorHAnsi" w:hAnsiTheme="minorHAnsi" w:cstheme="minorHAnsi"/>
          <w:lang w:val="en-GB"/>
        </w:rPr>
        <w:t>.</w:t>
      </w:r>
      <w:r w:rsidR="00817D05" w:rsidRPr="000628CB">
        <w:rPr>
          <w:rStyle w:val="fontstyle01"/>
          <w:rFonts w:asciiTheme="minorHAnsi" w:hAnsiTheme="minorHAnsi" w:cstheme="minorHAnsi"/>
          <w:lang w:val="en-GB"/>
        </w:rPr>
        <w:t xml:space="preserve">  </w:t>
      </w: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952935">
      <w:pPr>
        <w:rPr>
          <w:rStyle w:val="fontstyle01"/>
          <w:rFonts w:asciiTheme="minorHAnsi" w:hAnsiTheme="minorHAnsi" w:cstheme="minorHAnsi"/>
          <w:lang w:val="en-GB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jc w:val="center"/>
        <w:rPr>
          <w:b/>
          <w:sz w:val="24"/>
          <w:szCs w:val="24"/>
          <w:lang w:val="en-US"/>
        </w:rPr>
      </w:pPr>
      <w:r w:rsidRPr="000628CB">
        <w:rPr>
          <w:b/>
          <w:noProof/>
          <w:sz w:val="24"/>
          <w:szCs w:val="24"/>
          <w:lang w:eastAsia="it-IT"/>
        </w:rPr>
        <w:lastRenderedPageBreak/>
        <w:drawing>
          <wp:inline distT="0" distB="0" distL="0" distR="0" wp14:anchorId="6FB1DC4C" wp14:editId="155D54FC">
            <wp:extent cx="5219283" cy="3614570"/>
            <wp:effectExtent l="0" t="0" r="0" b="508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721" cy="3615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>Figure S</w:t>
      </w:r>
      <w:r w:rsidR="00201C5B" w:rsidRPr="000628CB">
        <w:rPr>
          <w:b/>
          <w:sz w:val="24"/>
          <w:szCs w:val="24"/>
          <w:lang w:val="en-US"/>
        </w:rPr>
        <w:t>4</w:t>
      </w:r>
      <w:r w:rsidRPr="000628CB">
        <w:rPr>
          <w:b/>
          <w:sz w:val="24"/>
          <w:szCs w:val="24"/>
          <w:lang w:val="en-US"/>
        </w:rPr>
        <w:t xml:space="preserve">.  </w:t>
      </w:r>
      <w:r w:rsidRPr="000628CB">
        <w:rPr>
          <w:sz w:val="24"/>
          <w:szCs w:val="24"/>
          <w:lang w:val="en-US"/>
        </w:rPr>
        <w:t>Images of</w:t>
      </w:r>
      <w:r w:rsidRPr="000628CB">
        <w:rPr>
          <w:b/>
          <w:sz w:val="24"/>
          <w:szCs w:val="24"/>
          <w:lang w:val="en-US"/>
        </w:rPr>
        <w:t xml:space="preserve"> </w:t>
      </w:r>
      <w:r w:rsidRPr="000628CB">
        <w:rPr>
          <w:sz w:val="24"/>
          <w:szCs w:val="24"/>
          <w:lang w:val="en-US"/>
        </w:rPr>
        <w:t xml:space="preserve">PRP after addition of the activator and the nanoparticles.  </w:t>
      </w:r>
      <w:r w:rsidRPr="000628CB">
        <w:rPr>
          <w:b/>
          <w:sz w:val="24"/>
          <w:szCs w:val="24"/>
          <w:lang w:val="en-US"/>
        </w:rPr>
        <w:t xml:space="preserve">   </w:t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201C5B" w:rsidRPr="000628CB" w:rsidRDefault="00201C5B" w:rsidP="00AC6B85">
      <w:pPr>
        <w:rPr>
          <w:b/>
          <w:sz w:val="24"/>
          <w:szCs w:val="24"/>
          <w:lang w:val="en-US"/>
        </w:rPr>
      </w:pPr>
    </w:p>
    <w:p w:rsidR="00817D05" w:rsidRPr="000628CB" w:rsidRDefault="00817D05" w:rsidP="00AC6B85">
      <w:pPr>
        <w:rPr>
          <w:b/>
          <w:sz w:val="24"/>
          <w:szCs w:val="24"/>
          <w:lang w:val="en-US"/>
        </w:rPr>
      </w:pPr>
    </w:p>
    <w:p w:rsidR="00817D05" w:rsidRPr="000628CB" w:rsidRDefault="00817D05" w:rsidP="00AC6B85">
      <w:pPr>
        <w:rPr>
          <w:b/>
          <w:sz w:val="24"/>
          <w:szCs w:val="24"/>
          <w:lang w:val="en-US"/>
        </w:rPr>
      </w:pPr>
    </w:p>
    <w:p w:rsidR="00FC5882" w:rsidRDefault="00FC5882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br w:type="page"/>
      </w:r>
    </w:p>
    <w:p w:rsidR="00201C5B" w:rsidRPr="000628CB" w:rsidRDefault="00201C5B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r w:rsidRPr="000628CB">
        <w:rPr>
          <w:b/>
          <w:noProof/>
          <w:sz w:val="24"/>
          <w:szCs w:val="24"/>
          <w:lang w:eastAsia="it-IT"/>
        </w:rPr>
        <w:drawing>
          <wp:inline distT="0" distB="0" distL="0" distR="0" wp14:anchorId="38920750" wp14:editId="552F51A4">
            <wp:extent cx="6208619" cy="3055911"/>
            <wp:effectExtent l="0" t="0" r="190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013" cy="3057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>Figure S</w:t>
      </w:r>
      <w:r w:rsidR="00201C5B" w:rsidRPr="000628CB">
        <w:rPr>
          <w:b/>
          <w:sz w:val="24"/>
          <w:szCs w:val="24"/>
          <w:lang w:val="en-US"/>
        </w:rPr>
        <w:t>5</w:t>
      </w:r>
      <w:r w:rsidRPr="000628CB">
        <w:rPr>
          <w:b/>
          <w:sz w:val="24"/>
          <w:szCs w:val="24"/>
          <w:lang w:val="en-US"/>
        </w:rPr>
        <w:t xml:space="preserve">.  </w:t>
      </w:r>
      <w:r w:rsidRPr="000628CB">
        <w:rPr>
          <w:sz w:val="24"/>
          <w:szCs w:val="24"/>
          <w:lang w:val="en-US"/>
        </w:rPr>
        <w:t xml:space="preserve">Representative plots of platelet aggregation. Effect of SNP-M and CNP-M on aggregation of platelets activated with collagen. </w:t>
      </w:r>
    </w:p>
    <w:p w:rsidR="00201C5B" w:rsidRPr="000628CB" w:rsidRDefault="00201C5B" w:rsidP="00AC6B85">
      <w:pPr>
        <w:rPr>
          <w:sz w:val="24"/>
          <w:szCs w:val="24"/>
          <w:lang w:val="en-US"/>
        </w:rPr>
      </w:pPr>
    </w:p>
    <w:p w:rsidR="00201C5B" w:rsidRPr="000628CB" w:rsidRDefault="00201C5B" w:rsidP="00AC6B85">
      <w:pPr>
        <w:rPr>
          <w:sz w:val="24"/>
          <w:szCs w:val="24"/>
          <w:lang w:val="en-US"/>
        </w:rPr>
      </w:pPr>
    </w:p>
    <w:p w:rsidR="00201C5B" w:rsidRPr="000628CB" w:rsidRDefault="00201C5B" w:rsidP="00AC6B85">
      <w:pPr>
        <w:rPr>
          <w:sz w:val="24"/>
          <w:szCs w:val="24"/>
          <w:lang w:val="en-US"/>
        </w:rPr>
      </w:pPr>
    </w:p>
    <w:p w:rsidR="00201C5B" w:rsidRPr="000628CB" w:rsidRDefault="00201C5B" w:rsidP="00AC6B85">
      <w:pPr>
        <w:rPr>
          <w:sz w:val="24"/>
          <w:szCs w:val="24"/>
          <w:lang w:val="en-US"/>
        </w:rPr>
      </w:pPr>
    </w:p>
    <w:p w:rsidR="00AC6B85" w:rsidRPr="000628CB" w:rsidRDefault="00AC6B85" w:rsidP="00AC6B85">
      <w:pPr>
        <w:rPr>
          <w:sz w:val="24"/>
          <w:szCs w:val="24"/>
          <w:lang w:val="en-US"/>
        </w:rPr>
      </w:pPr>
      <w:r w:rsidRPr="000628CB">
        <w:rPr>
          <w:noProof/>
          <w:sz w:val="24"/>
          <w:szCs w:val="24"/>
          <w:lang w:eastAsia="it-IT"/>
        </w:rPr>
        <w:lastRenderedPageBreak/>
        <w:drawing>
          <wp:inline distT="0" distB="0" distL="0" distR="0" wp14:anchorId="135BE8A8" wp14:editId="47F933F9">
            <wp:extent cx="4462780" cy="408495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408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>Figure S</w:t>
      </w:r>
      <w:r w:rsidR="00201C5B" w:rsidRPr="000628CB">
        <w:rPr>
          <w:b/>
          <w:sz w:val="24"/>
          <w:szCs w:val="24"/>
          <w:lang w:val="en-US"/>
        </w:rPr>
        <w:t>6</w:t>
      </w:r>
      <w:r w:rsidRPr="000628CB">
        <w:rPr>
          <w:b/>
          <w:sz w:val="24"/>
          <w:szCs w:val="24"/>
          <w:lang w:val="en-US"/>
        </w:rPr>
        <w:t>.</w:t>
      </w:r>
      <w:r w:rsidRPr="000628CB">
        <w:rPr>
          <w:sz w:val="24"/>
          <w:szCs w:val="24"/>
          <w:lang w:val="en-US"/>
        </w:rPr>
        <w:t xml:space="preserve"> Effect of SNP-</w:t>
      </w:r>
      <w:r w:rsidR="00BA3147">
        <w:rPr>
          <w:sz w:val="24"/>
          <w:szCs w:val="24"/>
          <w:lang w:val="en-US"/>
        </w:rPr>
        <w:t>L</w:t>
      </w:r>
      <w:r w:rsidRPr="000628CB">
        <w:rPr>
          <w:sz w:val="24"/>
          <w:szCs w:val="24"/>
          <w:lang w:val="en-US"/>
        </w:rPr>
        <w:t xml:space="preserve"> and CNP-</w:t>
      </w:r>
      <w:r w:rsidR="00BA3147">
        <w:rPr>
          <w:sz w:val="24"/>
          <w:szCs w:val="24"/>
          <w:lang w:val="en-US"/>
        </w:rPr>
        <w:t>L</w:t>
      </w:r>
      <w:r w:rsidRPr="000628CB">
        <w:rPr>
          <w:sz w:val="24"/>
          <w:szCs w:val="24"/>
          <w:lang w:val="en-US"/>
        </w:rPr>
        <w:t xml:space="preserve"> on platelet aggregation in the absence of activators.</w:t>
      </w:r>
    </w:p>
    <w:p w:rsidR="00AC6B85" w:rsidRPr="000628CB" w:rsidRDefault="00AC6B85" w:rsidP="00AC6B85">
      <w:pPr>
        <w:rPr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r w:rsidRPr="000628CB">
        <w:rPr>
          <w:b/>
          <w:noProof/>
          <w:sz w:val="24"/>
          <w:szCs w:val="24"/>
          <w:lang w:eastAsia="it-IT"/>
        </w:rPr>
        <w:lastRenderedPageBreak/>
        <w:drawing>
          <wp:inline distT="0" distB="0" distL="0" distR="0" wp14:anchorId="3E4BA11D" wp14:editId="76709E36">
            <wp:extent cx="5365115" cy="5724525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115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BA3147" w:rsidRDefault="00AC6B85" w:rsidP="00AC6B85">
      <w:pPr>
        <w:rPr>
          <w:rFonts w:cstheme="minorHAnsi"/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>Figure S</w:t>
      </w:r>
      <w:r w:rsidR="00201C5B" w:rsidRPr="000628CB">
        <w:rPr>
          <w:b/>
          <w:sz w:val="24"/>
          <w:szCs w:val="24"/>
          <w:lang w:val="en-US"/>
        </w:rPr>
        <w:t>7</w:t>
      </w:r>
      <w:r w:rsidRPr="000628CB">
        <w:rPr>
          <w:b/>
          <w:sz w:val="24"/>
          <w:szCs w:val="24"/>
          <w:lang w:val="en-US"/>
        </w:rPr>
        <w:t xml:space="preserve">.  </w:t>
      </w:r>
      <w:r w:rsidRPr="000628CB">
        <w:rPr>
          <w:sz w:val="24"/>
          <w:szCs w:val="24"/>
          <w:lang w:val="en-US"/>
        </w:rPr>
        <w:t>Effect of the nanoparticles on</w:t>
      </w:r>
      <w:r w:rsidRPr="000628CB">
        <w:rPr>
          <w:b/>
          <w:sz w:val="24"/>
          <w:szCs w:val="24"/>
          <w:lang w:val="en-US"/>
        </w:rPr>
        <w:t xml:space="preserve"> </w:t>
      </w:r>
      <w:r w:rsidRPr="000628CB">
        <w:rPr>
          <w:rFonts w:cstheme="minorHAnsi"/>
          <w:sz w:val="24"/>
          <w:szCs w:val="24"/>
          <w:lang w:val="en-US"/>
        </w:rPr>
        <w:t>size and granularity</w:t>
      </w:r>
      <w:r w:rsidRPr="000628CB">
        <w:rPr>
          <w:sz w:val="24"/>
          <w:szCs w:val="24"/>
          <w:lang w:val="en-US"/>
        </w:rPr>
        <w:t xml:space="preserve"> </w:t>
      </w:r>
      <w:r w:rsidRPr="000628CB">
        <w:rPr>
          <w:rFonts w:cstheme="minorHAnsi"/>
          <w:sz w:val="24"/>
          <w:szCs w:val="24"/>
          <w:lang w:val="en-US"/>
        </w:rPr>
        <w:t>of platelets evaluated by flow cytometry. a) Intensity of forward (FS) and b) side (SS) scattered light.  * p &lt; 0,05</w:t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bookmarkStart w:id="0" w:name="_GoBack"/>
      <w:bookmarkEnd w:id="0"/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r w:rsidRPr="000628CB">
        <w:rPr>
          <w:b/>
          <w:noProof/>
          <w:sz w:val="24"/>
          <w:szCs w:val="24"/>
          <w:lang w:eastAsia="it-IT"/>
        </w:rPr>
        <w:lastRenderedPageBreak/>
        <w:drawing>
          <wp:inline distT="0" distB="0" distL="0" distR="0" wp14:anchorId="59728529" wp14:editId="196B665D">
            <wp:extent cx="6638925" cy="5834380"/>
            <wp:effectExtent l="0" t="0" r="9525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</w:p>
    <w:p w:rsidR="00AC6B85" w:rsidRPr="000628CB" w:rsidRDefault="00AC6B85" w:rsidP="00AC6B85">
      <w:pPr>
        <w:rPr>
          <w:b/>
          <w:sz w:val="24"/>
          <w:szCs w:val="24"/>
          <w:lang w:val="en-US"/>
        </w:rPr>
      </w:pPr>
      <w:r w:rsidRPr="000628CB">
        <w:rPr>
          <w:b/>
          <w:sz w:val="24"/>
          <w:szCs w:val="24"/>
          <w:lang w:val="en-US"/>
        </w:rPr>
        <w:t>Figure S</w:t>
      </w:r>
      <w:r w:rsidR="00201C5B" w:rsidRPr="000628CB">
        <w:rPr>
          <w:b/>
          <w:sz w:val="24"/>
          <w:szCs w:val="24"/>
          <w:lang w:val="en-US"/>
        </w:rPr>
        <w:t>8</w:t>
      </w:r>
      <w:r w:rsidRPr="000628CB">
        <w:rPr>
          <w:b/>
          <w:sz w:val="24"/>
          <w:szCs w:val="24"/>
          <w:lang w:val="en-US"/>
        </w:rPr>
        <w:t xml:space="preserve">.  </w:t>
      </w:r>
      <w:r w:rsidRPr="000628CB">
        <w:rPr>
          <w:sz w:val="24"/>
          <w:szCs w:val="24"/>
          <w:lang w:val="en-US"/>
        </w:rPr>
        <w:t xml:space="preserve">Representative FS/SS plot. </w:t>
      </w:r>
    </w:p>
    <w:p w:rsidR="00AC6B85" w:rsidRPr="000628CB" w:rsidRDefault="00AC6B85" w:rsidP="00952935">
      <w:pPr>
        <w:rPr>
          <w:b/>
          <w:sz w:val="24"/>
          <w:szCs w:val="24"/>
          <w:lang w:val="en-US"/>
        </w:rPr>
      </w:pPr>
    </w:p>
    <w:sectPr w:rsidR="00AC6B85" w:rsidRPr="000628CB">
      <w:footerReference w:type="defaul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A5E" w:rsidRDefault="00AC1A5E" w:rsidP="00817D05">
      <w:pPr>
        <w:spacing w:after="0" w:line="240" w:lineRule="auto"/>
      </w:pPr>
      <w:r>
        <w:separator/>
      </w:r>
    </w:p>
  </w:endnote>
  <w:endnote w:type="continuationSeparator" w:id="0">
    <w:p w:rsidR="00AC1A5E" w:rsidRDefault="00AC1A5E" w:rsidP="00817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907050"/>
      <w:docPartObj>
        <w:docPartGallery w:val="Page Numbers (Bottom of Page)"/>
        <w:docPartUnique/>
      </w:docPartObj>
    </w:sdtPr>
    <w:sdtEndPr/>
    <w:sdtContent>
      <w:p w:rsidR="00817D05" w:rsidRDefault="00817D0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147">
          <w:rPr>
            <w:noProof/>
          </w:rPr>
          <w:t>8</w:t>
        </w:r>
        <w:r>
          <w:fldChar w:fldCharType="end"/>
        </w:r>
      </w:p>
    </w:sdtContent>
  </w:sdt>
  <w:p w:rsidR="00817D05" w:rsidRDefault="00817D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A5E" w:rsidRDefault="00AC1A5E" w:rsidP="00817D05">
      <w:pPr>
        <w:spacing w:after="0" w:line="240" w:lineRule="auto"/>
      </w:pPr>
      <w:r>
        <w:separator/>
      </w:r>
    </w:p>
  </w:footnote>
  <w:footnote w:type="continuationSeparator" w:id="0">
    <w:p w:rsidR="00AC1A5E" w:rsidRDefault="00AC1A5E" w:rsidP="00817D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356"/>
    <w:rsid w:val="000574D6"/>
    <w:rsid w:val="000628CB"/>
    <w:rsid w:val="00151B4B"/>
    <w:rsid w:val="0015407E"/>
    <w:rsid w:val="00201C5B"/>
    <w:rsid w:val="002A25F2"/>
    <w:rsid w:val="00323780"/>
    <w:rsid w:val="003403E1"/>
    <w:rsid w:val="00360A05"/>
    <w:rsid w:val="00364011"/>
    <w:rsid w:val="00417E35"/>
    <w:rsid w:val="00452E6F"/>
    <w:rsid w:val="0049245F"/>
    <w:rsid w:val="004D65B0"/>
    <w:rsid w:val="00512A7B"/>
    <w:rsid w:val="00515A66"/>
    <w:rsid w:val="00595471"/>
    <w:rsid w:val="005B3356"/>
    <w:rsid w:val="00687B17"/>
    <w:rsid w:val="006941B3"/>
    <w:rsid w:val="006F6EBD"/>
    <w:rsid w:val="00763B77"/>
    <w:rsid w:val="007658AA"/>
    <w:rsid w:val="00776BCD"/>
    <w:rsid w:val="00817D05"/>
    <w:rsid w:val="00843E95"/>
    <w:rsid w:val="0090539D"/>
    <w:rsid w:val="00914251"/>
    <w:rsid w:val="009370BE"/>
    <w:rsid w:val="00952935"/>
    <w:rsid w:val="00AC1A5E"/>
    <w:rsid w:val="00AC6B85"/>
    <w:rsid w:val="00B71AA8"/>
    <w:rsid w:val="00BA3147"/>
    <w:rsid w:val="00C06F8F"/>
    <w:rsid w:val="00C13FA3"/>
    <w:rsid w:val="00C22F31"/>
    <w:rsid w:val="00C25C74"/>
    <w:rsid w:val="00DC02E6"/>
    <w:rsid w:val="00DF242C"/>
    <w:rsid w:val="00E2248B"/>
    <w:rsid w:val="00E610D8"/>
    <w:rsid w:val="00F164E6"/>
    <w:rsid w:val="00F4141A"/>
    <w:rsid w:val="00F608D0"/>
    <w:rsid w:val="00FC5882"/>
    <w:rsid w:val="00FD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96E66"/>
  <w15:chartTrackingRefBased/>
  <w15:docId w15:val="{4B8FEE40-7BFB-4BB4-A552-040D9150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53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952935"/>
    <w:rPr>
      <w:rFonts w:ascii="Times" w:hAnsi="Times" w:hint="default"/>
      <w:b w:val="0"/>
      <w:bCs w:val="0"/>
      <w:i w:val="0"/>
      <w:iCs w:val="0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817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7D05"/>
  </w:style>
  <w:style w:type="paragraph" w:styleId="Pidipagina">
    <w:name w:val="footer"/>
    <w:basedOn w:val="Normale"/>
    <w:link w:val="PidipaginaCarattere"/>
    <w:uiPriority w:val="99"/>
    <w:unhideWhenUsed/>
    <w:rsid w:val="00817D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7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7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Ivana</cp:lastModifiedBy>
  <cp:revision>7</cp:revision>
  <dcterms:created xsi:type="dcterms:W3CDTF">2019-09-26T11:24:00Z</dcterms:created>
  <dcterms:modified xsi:type="dcterms:W3CDTF">2019-09-27T10:17:00Z</dcterms:modified>
</cp:coreProperties>
</file>